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0" w:rsidRDefault="009C3FB0">
      <w:r w:rsidRPr="00B70B24">
        <w:rPr>
          <w:i/>
        </w:rPr>
        <w:t>Gustave Moreau</w:t>
      </w:r>
      <w:r>
        <w:t xml:space="preserve"> vers le songe et l’abstrait.</w:t>
      </w:r>
    </w:p>
    <w:p w:rsidR="009C3FB0" w:rsidRPr="00B70B24" w:rsidRDefault="009C3FB0" w:rsidP="009C3FB0">
      <w:pPr>
        <w:spacing w:after="0" w:line="240" w:lineRule="exact"/>
        <w:rPr>
          <w:i/>
        </w:rPr>
      </w:pPr>
      <w:r>
        <w:t xml:space="preserve">Le titre du catalogue de l’exposition des œuvres « abstraites » de </w:t>
      </w:r>
      <w:r w:rsidRPr="00B70B24">
        <w:rPr>
          <w:i/>
        </w:rPr>
        <w:t>Gustave Moreau.</w:t>
      </w:r>
    </w:p>
    <w:p w:rsidR="009C3FB0" w:rsidRDefault="009C3FB0" w:rsidP="009C3FB0">
      <w:pPr>
        <w:spacing w:after="0" w:line="240" w:lineRule="exact"/>
      </w:pPr>
      <w:r>
        <w:t>Des pochades pour la plupart, puis d’autres, moins définissables, plus énigmatiques, étranges, mystérieuse</w:t>
      </w:r>
      <w:r w:rsidR="0060220F">
        <w:t>s</w:t>
      </w:r>
      <w:r>
        <w:t>, qui décontenance</w:t>
      </w:r>
      <w:r w:rsidR="00E17BBF">
        <w:t>nt</w:t>
      </w:r>
      <w:r>
        <w:t>, qui égare</w:t>
      </w:r>
      <w:r w:rsidR="00E17BBF">
        <w:t>nt</w:t>
      </w:r>
      <w:r>
        <w:t>, qui ratatinent les certitudes.</w:t>
      </w:r>
    </w:p>
    <w:p w:rsidR="00B70B24" w:rsidRDefault="0060220F" w:rsidP="009C3FB0">
      <w:pPr>
        <w:spacing w:after="0" w:line="240" w:lineRule="exact"/>
      </w:pPr>
      <w:r>
        <w:t>Nous avons vu et vécu</w:t>
      </w:r>
      <w:r w:rsidR="00B70B24">
        <w:t xml:space="preserve"> tout ça en déambulant devant les cimaises surchargées du musée.</w:t>
      </w:r>
    </w:p>
    <w:p w:rsidR="00B70B24" w:rsidRDefault="00B70B24" w:rsidP="009C3FB0">
      <w:pPr>
        <w:spacing w:after="0" w:line="240" w:lineRule="exact"/>
      </w:pPr>
      <w:r>
        <w:t>Qui assomment tant leur contemplation prend la tête et ne la lâche plus durant notre déambulation et au retour malgré une halte cou</w:t>
      </w:r>
      <w:r w:rsidR="005816E4">
        <w:t xml:space="preserve">scous au </w:t>
      </w:r>
      <w:r w:rsidR="005816E4" w:rsidRPr="005816E4">
        <w:rPr>
          <w:i/>
        </w:rPr>
        <w:t>café salé</w:t>
      </w:r>
      <w:r w:rsidR="005816E4">
        <w:t xml:space="preserve"> de Montreuil-</w:t>
      </w:r>
      <w:r>
        <w:t>sous</w:t>
      </w:r>
      <w:r w:rsidR="005816E4">
        <w:t>-</w:t>
      </w:r>
      <w:r>
        <w:t xml:space="preserve"> bois.</w:t>
      </w:r>
    </w:p>
    <w:p w:rsidR="00B70B24" w:rsidRDefault="00B70B24" w:rsidP="009C3FB0">
      <w:pPr>
        <w:spacing w:after="0" w:line="240" w:lineRule="exact"/>
      </w:pPr>
      <w:r>
        <w:t>Que je vous recommande, en passant</w:t>
      </w:r>
      <w:r w:rsidR="005816E4">
        <w:t xml:space="preserve"> par là ou en vous détournant de vo</w:t>
      </w:r>
      <w:r w:rsidR="00E17BBF">
        <w:t>s</w:t>
      </w:r>
      <w:r w:rsidR="005816E4">
        <w:t xml:space="preserve"> itinéraire</w:t>
      </w:r>
      <w:r w:rsidR="00E17BBF">
        <w:t>s</w:t>
      </w:r>
      <w:r w:rsidR="005816E4">
        <w:t xml:space="preserve"> habituel</w:t>
      </w:r>
      <w:r w:rsidR="00E17BBF">
        <w:t>s</w:t>
      </w:r>
      <w:r w:rsidR="005816E4">
        <w:t>.</w:t>
      </w:r>
    </w:p>
    <w:p w:rsidR="00B70B24" w:rsidRDefault="00B70B24" w:rsidP="009C3FB0">
      <w:pPr>
        <w:spacing w:after="0" w:line="240" w:lineRule="exact"/>
      </w:pPr>
      <w:r>
        <w:t xml:space="preserve">Mais au lieu de nous empêcher de </w:t>
      </w:r>
      <w:proofErr w:type="spellStart"/>
      <w:r>
        <w:t>baffrer</w:t>
      </w:r>
      <w:proofErr w:type="spellEnd"/>
      <w:r>
        <w:t xml:space="preserve"> la semoule arrosée de légumes et assaisonnée d’une bonne cuillère de Har</w:t>
      </w:r>
      <w:r w:rsidR="005816E4">
        <w:t>i</w:t>
      </w:r>
      <w:r>
        <w:t>ssa, quelques m</w:t>
      </w:r>
      <w:r w:rsidR="005816E4">
        <w:t>e</w:t>
      </w:r>
      <w:r>
        <w:t>rguez et brochettes d’agneau pour faire glisser le tout, le souvenir des images accrochées semblent stimuler notre appétit pour ce plat exotique.</w:t>
      </w:r>
    </w:p>
    <w:p w:rsidR="005816E4" w:rsidRDefault="00B70B24" w:rsidP="009C3FB0">
      <w:pPr>
        <w:spacing w:after="0" w:line="240" w:lineRule="exact"/>
      </w:pPr>
      <w:r>
        <w:t>Incroyable, non ?</w:t>
      </w:r>
    </w:p>
    <w:p w:rsidR="005816E4" w:rsidRDefault="005816E4" w:rsidP="009C3FB0">
      <w:pPr>
        <w:spacing w:after="0" w:line="240" w:lineRule="exact"/>
      </w:pPr>
      <w:r>
        <w:t>Quelques outils du peintre, pinceaux, palettes godets pigments, tubes et boites d’aquarelle dans une vitrine et on peut s’y croire, encore mieux, encore plus.</w:t>
      </w:r>
    </w:p>
    <w:p w:rsidR="005816E4" w:rsidRDefault="005816E4" w:rsidP="009C3FB0">
      <w:pPr>
        <w:spacing w:after="0" w:line="240" w:lineRule="exact"/>
      </w:pPr>
      <w:r>
        <w:t xml:space="preserve">L’étrangeté de ces immenses toiles symbolistes qui côtoient les petites pochades qui </w:t>
      </w:r>
      <w:r w:rsidR="00E17BBF">
        <w:t>annoncent</w:t>
      </w:r>
      <w:r>
        <w:t xml:space="preserve"> une abstraction balbutiante.</w:t>
      </w:r>
    </w:p>
    <w:p w:rsidR="005816E4" w:rsidRDefault="005816E4" w:rsidP="009C3FB0">
      <w:pPr>
        <w:spacing w:after="0" w:line="240" w:lineRule="exact"/>
      </w:pPr>
      <w:r>
        <w:t>Si on ne veut pas se mouiller et la peur de passer pour un demeuré.</w:t>
      </w:r>
    </w:p>
    <w:p w:rsidR="005816E4" w:rsidRDefault="005816E4" w:rsidP="009C3FB0">
      <w:pPr>
        <w:spacing w:after="0" w:line="240" w:lineRule="exact"/>
      </w:pPr>
      <w:r>
        <w:t>Pour ma part, j’aime bien l’eau, alors je n’ai aucune peine à plonger et à affirmer que j’ai devant moi la naissance de ce qui deviendra l ‘abstraction.</w:t>
      </w:r>
    </w:p>
    <w:p w:rsidR="001C7179" w:rsidRDefault="005816E4" w:rsidP="009C3FB0">
      <w:pPr>
        <w:spacing w:after="0" w:line="240" w:lineRule="exact"/>
      </w:pPr>
      <w:r>
        <w:t>Et les surréaliste</w:t>
      </w:r>
      <w:r w:rsidR="00E17BBF">
        <w:t>s</w:t>
      </w:r>
      <w:r>
        <w:t xml:space="preserve"> ne s‘y sont pas trompés qui ont crié</w:t>
      </w:r>
      <w:r w:rsidR="001C7179">
        <w:t xml:space="preserve"> au génie !</w:t>
      </w:r>
    </w:p>
    <w:p w:rsidR="001C7179" w:rsidRDefault="001C7179" w:rsidP="009C3FB0">
      <w:pPr>
        <w:spacing w:after="0" w:line="240" w:lineRule="exact"/>
      </w:pPr>
      <w:r>
        <w:t>D’un peintre totalement occulté par ceux qui se prennent pour l’intelligentsia  parisienne.</w:t>
      </w:r>
    </w:p>
    <w:p w:rsidR="001C7179" w:rsidRDefault="001C7179" w:rsidP="009C3FB0">
      <w:pPr>
        <w:spacing w:after="0" w:line="240" w:lineRule="exact"/>
      </w:pPr>
      <w:r>
        <w:t>Plus de cinquante années de relégation dans les placards de l’histoire de l’art.</w:t>
      </w:r>
    </w:p>
    <w:p w:rsidR="001C7179" w:rsidRDefault="001C7179" w:rsidP="009C3FB0">
      <w:pPr>
        <w:spacing w:after="0" w:line="240" w:lineRule="exact"/>
      </w:pPr>
      <w:r>
        <w:t>Qui pouvait faire peur aux culs pincés de la culture officielle</w:t>
      </w:r>
      <w:r w:rsidR="00E17BBF">
        <w:t xml:space="preserve"> </w:t>
      </w:r>
      <w:r>
        <w:t>qui fait et défait</w:t>
      </w:r>
      <w:r w:rsidR="00E17BBF">
        <w:t>,</w:t>
      </w:r>
      <w:r>
        <w:t xml:space="preserve"> sans états d’âme</w:t>
      </w:r>
      <w:r w:rsidR="00E17BBF">
        <w:t>,</w:t>
      </w:r>
      <w:r>
        <w:t xml:space="preserve"> ce qu’elle ne comprend pas ou qui la dépasse.</w:t>
      </w:r>
    </w:p>
    <w:p w:rsidR="001C7179" w:rsidRDefault="001C7179" w:rsidP="009C3FB0">
      <w:pPr>
        <w:spacing w:after="0" w:line="240" w:lineRule="exact"/>
      </w:pPr>
      <w:r>
        <w:t>Car aujourd’hui encore, ces petits messieurs de l’académie se tât</w:t>
      </w:r>
      <w:r w:rsidR="00E17BBF">
        <w:t>ent</w:t>
      </w:r>
      <w:r>
        <w:t xml:space="preserve"> l’entrejambe et ne savent toujours pas si…</w:t>
      </w:r>
    </w:p>
    <w:p w:rsidR="001C7179" w:rsidRDefault="001C7179" w:rsidP="009C3FB0">
      <w:pPr>
        <w:spacing w:after="0" w:line="240" w:lineRule="exact"/>
      </w:pPr>
      <w:r>
        <w:t>Pas s’ils sont trop cons pour comprendre l’œuvre de cet immense artiste.</w:t>
      </w:r>
    </w:p>
    <w:p w:rsidR="001C7179" w:rsidRDefault="001C7179" w:rsidP="009C3FB0">
      <w:pPr>
        <w:spacing w:after="0" w:line="240" w:lineRule="exact"/>
      </w:pPr>
      <w:r>
        <w:t>25000 pièces à son actif.</w:t>
      </w:r>
    </w:p>
    <w:p w:rsidR="001C7179" w:rsidRDefault="001C7179" w:rsidP="009C3FB0">
      <w:pPr>
        <w:spacing w:after="0" w:line="240" w:lineRule="exact"/>
      </w:pPr>
      <w:r>
        <w:t>Peintures géantes ou miniatures, dessins par milliers, gravures, sculptures…</w:t>
      </w:r>
    </w:p>
    <w:p w:rsidR="001C7179" w:rsidRDefault="001C7179" w:rsidP="009C3FB0">
      <w:pPr>
        <w:spacing w:after="0" w:line="240" w:lineRule="exact"/>
      </w:pPr>
      <w:r>
        <w:t>En 72 ans d’un labeur inouïe !</w:t>
      </w:r>
    </w:p>
    <w:p w:rsidR="001C7179" w:rsidRDefault="001C7179" w:rsidP="009C3FB0">
      <w:pPr>
        <w:spacing w:after="0" w:line="240" w:lineRule="exact"/>
      </w:pPr>
      <w:r>
        <w:t>Et toujours rue de la Rochefoucauld, à la même adresse.</w:t>
      </w:r>
    </w:p>
    <w:p w:rsidR="001C7179" w:rsidRDefault="001C7179" w:rsidP="009C3FB0">
      <w:pPr>
        <w:spacing w:after="0" w:line="240" w:lineRule="exact"/>
      </w:pPr>
      <w:r>
        <w:t>Sans commande de l’état, mais seulement de collectionneurs privés.</w:t>
      </w:r>
    </w:p>
    <w:p w:rsidR="001C7179" w:rsidRDefault="001C7179" w:rsidP="009C3FB0">
      <w:pPr>
        <w:spacing w:after="0" w:line="240" w:lineRule="exact"/>
      </w:pPr>
      <w:r>
        <w:t>Et déjà je fatigue.</w:t>
      </w:r>
    </w:p>
    <w:p w:rsidR="002B5DC7" w:rsidRDefault="002B5DC7" w:rsidP="009C3FB0">
      <w:pPr>
        <w:spacing w:after="0" w:line="240" w:lineRule="exact"/>
      </w:pPr>
      <w:r>
        <w:t>Vous imaginez, l’abstraction !</w:t>
      </w:r>
    </w:p>
    <w:p w:rsidR="002B5DC7" w:rsidRDefault="002B5DC7" w:rsidP="009C3FB0">
      <w:pPr>
        <w:spacing w:after="0" w:line="240" w:lineRule="exact"/>
      </w:pPr>
      <w:r>
        <w:t xml:space="preserve">Qui va se ramener son p’tit cul tout rose au début du 19 </w:t>
      </w:r>
      <w:proofErr w:type="spellStart"/>
      <w:r>
        <w:t>ème</w:t>
      </w:r>
      <w:proofErr w:type="spellEnd"/>
      <w:r>
        <w:t xml:space="preserve"> siècle.</w:t>
      </w:r>
    </w:p>
    <w:p w:rsidR="002B5DC7" w:rsidRPr="00E17BBF" w:rsidRDefault="007A0CAE" w:rsidP="009C3FB0">
      <w:pPr>
        <w:spacing w:after="0" w:line="240" w:lineRule="exact"/>
        <w:rPr>
          <w:rFonts w:cs="Helvetica"/>
          <w:i/>
          <w:color w:val="000000" w:themeColor="text1"/>
          <w:szCs w:val="28"/>
        </w:rPr>
      </w:pPr>
      <w:hyperlink r:id="rId5" w:history="1">
        <w:r w:rsidR="002B5DC7" w:rsidRPr="00E17BBF">
          <w:rPr>
            <w:rFonts w:cs="Helvetica"/>
            <w:i/>
            <w:color w:val="000000" w:themeColor="text1"/>
            <w:szCs w:val="28"/>
          </w:rPr>
          <w:t>Kandinsky</w:t>
        </w:r>
      </w:hyperlink>
      <w:r w:rsidR="002B5DC7" w:rsidRPr="00E17BBF">
        <w:rPr>
          <w:rFonts w:cs="Helvetica"/>
          <w:i/>
          <w:color w:val="000000" w:themeColor="text1"/>
          <w:szCs w:val="28"/>
        </w:rPr>
        <w:t xml:space="preserve">, </w:t>
      </w:r>
      <w:hyperlink r:id="rId6" w:history="1">
        <w:r w:rsidR="002B5DC7" w:rsidRPr="00E17BBF">
          <w:rPr>
            <w:rFonts w:cs="Helvetica"/>
            <w:i/>
            <w:color w:val="000000" w:themeColor="text1"/>
            <w:szCs w:val="28"/>
          </w:rPr>
          <w:t>Kupka</w:t>
        </w:r>
      </w:hyperlink>
      <w:r w:rsidR="002B5DC7" w:rsidRPr="00E17BBF">
        <w:rPr>
          <w:rFonts w:cs="Helvetica"/>
          <w:i/>
          <w:color w:val="000000" w:themeColor="text1"/>
          <w:szCs w:val="28"/>
        </w:rPr>
        <w:t xml:space="preserve">, </w:t>
      </w:r>
      <w:hyperlink r:id="rId7" w:history="1">
        <w:r w:rsidR="002B5DC7" w:rsidRPr="00E17BBF">
          <w:rPr>
            <w:rFonts w:cs="Helvetica"/>
            <w:i/>
            <w:color w:val="000000" w:themeColor="text1"/>
            <w:szCs w:val="28"/>
          </w:rPr>
          <w:t>Mondrian</w:t>
        </w:r>
      </w:hyperlink>
      <w:r w:rsidR="002B5DC7" w:rsidRPr="00E17BBF">
        <w:rPr>
          <w:rFonts w:cs="Helvetica"/>
          <w:i/>
          <w:color w:val="000000" w:themeColor="text1"/>
          <w:szCs w:val="28"/>
        </w:rPr>
        <w:t xml:space="preserve"> </w:t>
      </w:r>
      <w:r w:rsidR="002B5DC7" w:rsidRPr="00E17BBF">
        <w:rPr>
          <w:rFonts w:cs="Helvetica"/>
          <w:color w:val="000000" w:themeColor="text1"/>
          <w:szCs w:val="28"/>
        </w:rPr>
        <w:t>ou</w:t>
      </w:r>
      <w:r w:rsidR="002B5DC7" w:rsidRPr="00E17BBF">
        <w:rPr>
          <w:rFonts w:cs="Helvetica"/>
          <w:i/>
          <w:color w:val="000000" w:themeColor="text1"/>
          <w:szCs w:val="28"/>
        </w:rPr>
        <w:t xml:space="preserve"> </w:t>
      </w:r>
      <w:hyperlink r:id="rId8" w:history="1">
        <w:r w:rsidR="002B5DC7" w:rsidRPr="00E17BBF">
          <w:rPr>
            <w:rFonts w:cs="Helvetica"/>
            <w:i/>
            <w:color w:val="000000" w:themeColor="text1"/>
            <w:szCs w:val="28"/>
          </w:rPr>
          <w:t>Malevitch</w:t>
        </w:r>
      </w:hyperlink>
      <w:r w:rsidR="002B5DC7" w:rsidRPr="00E17BBF">
        <w:rPr>
          <w:rFonts w:cs="Helvetica"/>
          <w:i/>
          <w:color w:val="000000" w:themeColor="text1"/>
          <w:szCs w:val="28"/>
        </w:rPr>
        <w:t>.</w:t>
      </w:r>
    </w:p>
    <w:p w:rsidR="002B5DC7" w:rsidRDefault="002B5DC7" w:rsidP="009C3FB0">
      <w:pPr>
        <w:spacing w:after="0" w:line="240" w:lineRule="exac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D’autres aux Etats-Unis et en Europe plus tard, en France, après la dernière boucherie mondiale.</w:t>
      </w:r>
    </w:p>
    <w:p w:rsidR="002B5DC7" w:rsidRDefault="002B5DC7" w:rsidP="009C3FB0">
      <w:pPr>
        <w:spacing w:after="0" w:line="240" w:lineRule="exac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Mais on peut aussi évoquer l’art des tribus amérindiennes et d’autres peuplades vivants à des époques reculées de l’histoire de l’humanité.</w:t>
      </w:r>
    </w:p>
    <w:p w:rsidR="002B5DC7" w:rsidRDefault="002B5DC7" w:rsidP="009C3FB0">
      <w:pPr>
        <w:spacing w:after="0" w:line="240" w:lineRule="exac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La naissance d’une forme d’expression artistique revêt de multiples aspects et provient de multiples sources aussi.</w:t>
      </w:r>
    </w:p>
    <w:p w:rsidR="002B5DC7" w:rsidRDefault="002B5DC7" w:rsidP="009C3FB0">
      <w:pPr>
        <w:spacing w:after="0" w:line="240" w:lineRule="exac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Alors pas de fixettes.</w:t>
      </w:r>
    </w:p>
    <w:p w:rsidR="002B5DC7" w:rsidRDefault="002B5DC7" w:rsidP="009C3FB0">
      <w:pPr>
        <w:spacing w:after="0" w:line="240" w:lineRule="exac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Et ce qui nous occupe dans cette émission sur l’abstraction formulée et formalisée par Gustave Moreau, c’est plus l’artiste que l’art.</w:t>
      </w:r>
    </w:p>
    <w:p w:rsidR="001C7179" w:rsidRPr="002B5DC7" w:rsidRDefault="00D331C0" w:rsidP="009C3FB0">
      <w:pPr>
        <w:spacing w:after="0" w:line="240" w:lineRule="exact"/>
        <w:rPr>
          <w:color w:val="000000" w:themeColor="text1"/>
        </w:rPr>
      </w:pPr>
      <w:r>
        <w:rPr>
          <w:rFonts w:cs="Helvetica"/>
          <w:color w:val="000000" w:themeColor="text1"/>
          <w:szCs w:val="28"/>
        </w:rPr>
        <w:t>Qui a, il ne faut surtout pas l’oublier, donné naissance à au moins deux grands artistes du vingtième siècle, Matisse et Rouault.</w:t>
      </w:r>
    </w:p>
    <w:p w:rsidR="001C7179" w:rsidRPr="002B5DC7" w:rsidRDefault="001C7179" w:rsidP="009C3FB0">
      <w:pPr>
        <w:spacing w:after="0" w:line="240" w:lineRule="exact"/>
        <w:rPr>
          <w:color w:val="000000" w:themeColor="text1"/>
        </w:rPr>
      </w:pPr>
    </w:p>
    <w:p w:rsidR="001C7179" w:rsidRPr="002B5DC7" w:rsidRDefault="001C7179" w:rsidP="009C3FB0">
      <w:pPr>
        <w:spacing w:after="0" w:line="240" w:lineRule="exact"/>
        <w:rPr>
          <w:rFonts w:ascii="Baskerville" w:hAnsi="Baskerville"/>
        </w:rPr>
      </w:pPr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</w:p>
    <w:p w:rsidR="001C7179" w:rsidRPr="002B5DC7" w:rsidRDefault="001C7179" w:rsidP="009C3FB0">
      <w:pPr>
        <w:spacing w:after="0" w:line="240" w:lineRule="exact"/>
        <w:rPr>
          <w:sz w:val="22"/>
        </w:rPr>
      </w:pPr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  <w:bookmarkStart w:id="0" w:name="_GoBack"/>
      <w:bookmarkEnd w:id="0"/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</w:p>
    <w:p w:rsidR="001C7179" w:rsidRDefault="001C7179" w:rsidP="009C3FB0">
      <w:pPr>
        <w:spacing w:after="0" w:line="240" w:lineRule="exact"/>
      </w:pPr>
    </w:p>
    <w:p w:rsidR="005816E4" w:rsidRDefault="005816E4" w:rsidP="009C3FB0">
      <w:pPr>
        <w:spacing w:after="0" w:line="240" w:lineRule="exact"/>
      </w:pPr>
    </w:p>
    <w:p w:rsidR="00B70B24" w:rsidRDefault="00B70B24" w:rsidP="009C3FB0">
      <w:pPr>
        <w:spacing w:after="0" w:line="240" w:lineRule="exact"/>
      </w:pPr>
    </w:p>
    <w:p w:rsidR="009C3FB0" w:rsidRDefault="009C3FB0" w:rsidP="009C3FB0">
      <w:pPr>
        <w:spacing w:after="0" w:line="240" w:lineRule="exact"/>
      </w:pPr>
    </w:p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p w:rsidR="009C3FB0" w:rsidRDefault="009C3FB0"/>
    <w:sectPr w:rsidR="009C3FB0" w:rsidSect="009C3FB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3FB0"/>
    <w:rsid w:val="001C7179"/>
    <w:rsid w:val="002B5DC7"/>
    <w:rsid w:val="005816E4"/>
    <w:rsid w:val="0060220F"/>
    <w:rsid w:val="007A0CAE"/>
    <w:rsid w:val="009C3FB0"/>
    <w:rsid w:val="00B70B24"/>
    <w:rsid w:val="00C161CF"/>
    <w:rsid w:val="00D331C0"/>
    <w:rsid w:val="00E17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Kasimir_Malevi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iet_Mondr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Franti%C5%A1ek_Kupka" TargetMode="External"/><Relationship Id="rId5" Type="http://schemas.openxmlformats.org/officeDocument/2006/relationships/hyperlink" Target="https://fr.wikipedia.org/wiki/Vassily_Kandins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Pikekou</cp:lastModifiedBy>
  <cp:revision>4</cp:revision>
  <dcterms:created xsi:type="dcterms:W3CDTF">2018-11-11T10:29:00Z</dcterms:created>
  <dcterms:modified xsi:type="dcterms:W3CDTF">2018-11-12T20:38:00Z</dcterms:modified>
</cp:coreProperties>
</file>