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9A9" w:rsidRPr="00FF79A9" w:rsidRDefault="00FF79A9" w:rsidP="00FF79A9">
      <w:pPr>
        <w:spacing w:before="100" w:beforeAutospacing="1" w:after="100" w:afterAutospacing="1"/>
        <w:jc w:val="both"/>
        <w:outlineLvl w:val="0"/>
        <w:rPr>
          <w:rFonts w:ascii="Garamond" w:eastAsia="Times New Roman" w:hAnsi="Garamond" w:cs="Times New Roman"/>
          <w:b/>
          <w:bCs/>
          <w:kern w:val="36"/>
          <w:sz w:val="24"/>
          <w:szCs w:val="24"/>
          <w:lang w:eastAsia="fr-FR"/>
        </w:rPr>
      </w:pPr>
      <w:r w:rsidRPr="00FF79A9">
        <w:rPr>
          <w:rFonts w:ascii="Garamond" w:eastAsia="Times New Roman" w:hAnsi="Garamond" w:cs="Times New Roman"/>
          <w:b/>
          <w:bCs/>
          <w:kern w:val="36"/>
          <w:sz w:val="24"/>
          <w:szCs w:val="24"/>
          <w:lang w:eastAsia="fr-FR"/>
        </w:rPr>
        <w:t>Les nus d’E</w:t>
      </w:r>
      <w:bookmarkStart w:id="0" w:name="_GoBack"/>
      <w:bookmarkEnd w:id="0"/>
      <w:r w:rsidRPr="00FF79A9">
        <w:rPr>
          <w:rFonts w:ascii="Garamond" w:eastAsia="Times New Roman" w:hAnsi="Garamond" w:cs="Times New Roman"/>
          <w:b/>
          <w:bCs/>
          <w:kern w:val="36"/>
          <w:sz w:val="24"/>
          <w:szCs w:val="24"/>
          <w:lang w:eastAsia="fr-FR"/>
        </w:rPr>
        <w:t>gon Schiele dérangent la pub</w:t>
      </w:r>
    </w:p>
    <w:p w:rsidR="00FF79A9" w:rsidRPr="00FF79A9" w:rsidRDefault="00FF79A9" w:rsidP="00FF79A9">
      <w:pPr>
        <w:spacing w:before="100" w:beforeAutospacing="1" w:after="100" w:afterAutospacing="1"/>
        <w:jc w:val="both"/>
        <w:rPr>
          <w:rFonts w:ascii="Garamond" w:eastAsia="Times New Roman" w:hAnsi="Garamond" w:cs="Times New Roman"/>
          <w:sz w:val="24"/>
          <w:szCs w:val="24"/>
          <w:lang w:eastAsia="fr-FR"/>
        </w:rPr>
      </w:pPr>
      <w:r w:rsidRPr="00FF79A9">
        <w:rPr>
          <w:rFonts w:ascii="Garamond" w:eastAsia="Times New Roman" w:hAnsi="Garamond" w:cs="Times New Roman"/>
          <w:sz w:val="24"/>
          <w:szCs w:val="24"/>
          <w:lang w:eastAsia="fr-FR"/>
        </w:rPr>
        <w:t>Cent ans après la mort du peintre viennois, il a fallu poser des bandeaux blancs sur les parties intimes de ses modèles pour afficher des reproductions de ses œuvres dans l’espace public.</w:t>
      </w:r>
    </w:p>
    <w:p w:rsidR="00FF79A9" w:rsidRPr="00FF79A9" w:rsidRDefault="00FF79A9" w:rsidP="00FF79A9">
      <w:pPr>
        <w:spacing w:before="100" w:beforeAutospacing="1" w:after="100" w:afterAutospacing="1"/>
        <w:jc w:val="both"/>
        <w:outlineLvl w:val="1"/>
        <w:rPr>
          <w:rFonts w:ascii="Garamond" w:eastAsia="Times New Roman" w:hAnsi="Garamond" w:cs="Times New Roman"/>
          <w:bCs/>
          <w:sz w:val="24"/>
          <w:szCs w:val="24"/>
          <w:lang w:eastAsia="fr-FR"/>
        </w:rPr>
      </w:pPr>
      <w:r w:rsidRPr="00FF79A9">
        <w:rPr>
          <w:rFonts w:ascii="Garamond" w:eastAsia="Times New Roman" w:hAnsi="Garamond" w:cs="Times New Roman"/>
          <w:bCs/>
          <w:sz w:val="24"/>
          <w:szCs w:val="24"/>
          <w:lang w:eastAsia="fr-FR"/>
        </w:rPr>
        <w:t xml:space="preserve">Une œuvre créée il y a cent ans peut-elle </w:t>
      </w:r>
      <w:hyperlink r:id="rId5" w:tgtFrame="_blank" w:tooltip="Conjugaison du verbe choquer" w:history="1">
        <w:r w:rsidRPr="00FF79A9">
          <w:rPr>
            <w:rFonts w:ascii="Garamond" w:eastAsia="Times New Roman" w:hAnsi="Garamond" w:cs="Times New Roman"/>
            <w:bCs/>
            <w:sz w:val="24"/>
            <w:szCs w:val="24"/>
            <w:lang w:eastAsia="fr-FR"/>
          </w:rPr>
          <w:t>choquer</w:t>
        </w:r>
      </w:hyperlink>
      <w:r w:rsidRPr="00FF79A9">
        <w:rPr>
          <w:rFonts w:ascii="Garamond" w:eastAsia="Times New Roman" w:hAnsi="Garamond" w:cs="Times New Roman"/>
          <w:bCs/>
          <w:sz w:val="24"/>
          <w:szCs w:val="24"/>
          <w:lang w:eastAsia="fr-FR"/>
        </w:rPr>
        <w:t xml:space="preserve"> le </w:t>
      </w:r>
      <w:r w:rsidRPr="00FF79A9">
        <w:rPr>
          <w:rFonts w:ascii="Garamond" w:eastAsia="Times New Roman" w:hAnsi="Garamond" w:cs="Times New Roman"/>
          <w:bCs/>
          <w:sz w:val="24"/>
          <w:szCs w:val="24"/>
          <w:lang w:eastAsia="fr-FR"/>
        </w:rPr>
        <w:softHyphen/>
        <w:t xml:space="preserve">public aujourd’hui ? Des peintures de corps nus </w:t>
      </w:r>
      <w:r w:rsidRPr="00FF79A9">
        <w:rPr>
          <w:rFonts w:ascii="Garamond" w:eastAsia="Times New Roman" w:hAnsi="Garamond" w:cs="Times New Roman"/>
          <w:bCs/>
          <w:sz w:val="24"/>
          <w:szCs w:val="24"/>
          <w:lang w:eastAsia="fr-FR"/>
        </w:rPr>
        <w:softHyphen/>
      </w:r>
      <w:hyperlink r:id="rId6" w:tooltip="Toute l’actualité expos" w:history="1">
        <w:r w:rsidRPr="00FF79A9">
          <w:rPr>
            <w:rFonts w:ascii="Garamond" w:eastAsia="Times New Roman" w:hAnsi="Garamond" w:cs="Times New Roman"/>
            <w:bCs/>
            <w:sz w:val="24"/>
            <w:szCs w:val="24"/>
            <w:lang w:eastAsia="fr-FR"/>
          </w:rPr>
          <w:t>expos</w:t>
        </w:r>
      </w:hyperlink>
      <w:r w:rsidRPr="00FF79A9">
        <w:rPr>
          <w:rFonts w:ascii="Garamond" w:eastAsia="Times New Roman" w:hAnsi="Garamond" w:cs="Times New Roman"/>
          <w:bCs/>
          <w:sz w:val="24"/>
          <w:szCs w:val="24"/>
          <w:lang w:eastAsia="fr-FR"/>
        </w:rPr>
        <w:t xml:space="preserve">ées dans l’espace </w:t>
      </w:r>
      <w:r w:rsidRPr="00FF79A9">
        <w:rPr>
          <w:rFonts w:ascii="Garamond" w:eastAsia="Times New Roman" w:hAnsi="Garamond" w:cs="Times New Roman"/>
          <w:bCs/>
          <w:sz w:val="24"/>
          <w:szCs w:val="24"/>
          <w:lang w:eastAsia="fr-FR"/>
        </w:rPr>
        <w:softHyphen/>
        <w:t xml:space="preserve">public sont-elles scandaleuses à une époque où la publicité, omniprésente, utilise les codes de la pornographie pour mieux vendre ? La réponse a été donnée à l’occasion de l’importante </w:t>
      </w:r>
      <w:hyperlink r:id="rId7" w:tooltip="Toute l’actualité rétrospective" w:history="1">
        <w:r w:rsidRPr="00FF79A9">
          <w:rPr>
            <w:rFonts w:ascii="Garamond" w:eastAsia="Times New Roman" w:hAnsi="Garamond" w:cs="Times New Roman"/>
            <w:bCs/>
            <w:sz w:val="24"/>
            <w:szCs w:val="24"/>
            <w:lang w:eastAsia="fr-FR"/>
          </w:rPr>
          <w:t>rétrospective</w:t>
        </w:r>
      </w:hyperlink>
      <w:r w:rsidRPr="00FF79A9">
        <w:rPr>
          <w:rFonts w:ascii="Garamond" w:eastAsia="Times New Roman" w:hAnsi="Garamond" w:cs="Times New Roman"/>
          <w:bCs/>
          <w:sz w:val="24"/>
          <w:szCs w:val="24"/>
          <w:lang w:eastAsia="fr-FR"/>
        </w:rPr>
        <w:t xml:space="preserve"> </w:t>
      </w:r>
      <w:r w:rsidRPr="00FF79A9">
        <w:rPr>
          <w:rFonts w:ascii="Garamond" w:eastAsia="Times New Roman" w:hAnsi="Garamond" w:cs="Times New Roman"/>
          <w:bCs/>
          <w:sz w:val="24"/>
          <w:szCs w:val="24"/>
          <w:lang w:eastAsia="fr-FR"/>
        </w:rPr>
        <w:softHyphen/>
        <w:t>qu’organise la capitale autrichienne, en 2018, sur les cent ans du modernisme viennois. En préparant sa campagne de communication, l’agence de tourisme de Vienne ne se doutait pas de la réaction qu’elle susciterait.</w:t>
      </w:r>
    </w:p>
    <w:p w:rsidR="00FF79A9" w:rsidRPr="00FF79A9" w:rsidRDefault="00FF79A9" w:rsidP="00FF79A9">
      <w:pPr>
        <w:spacing w:before="100" w:beforeAutospacing="1" w:after="100" w:afterAutospacing="1"/>
        <w:jc w:val="both"/>
        <w:rPr>
          <w:rFonts w:ascii="Garamond" w:eastAsia="Times New Roman" w:hAnsi="Garamond" w:cs="Times New Roman"/>
          <w:sz w:val="24"/>
          <w:szCs w:val="24"/>
          <w:lang w:eastAsia="fr-FR"/>
        </w:rPr>
      </w:pPr>
      <w:r w:rsidRPr="00FF79A9">
        <w:rPr>
          <w:rFonts w:ascii="Garamond" w:eastAsia="Times New Roman" w:hAnsi="Garamond" w:cs="Times New Roman"/>
          <w:sz w:val="24"/>
          <w:szCs w:val="24"/>
          <w:lang w:eastAsia="fr-FR"/>
        </w:rPr>
        <w:t xml:space="preserve">Elle avait choisi de </w:t>
      </w:r>
      <w:hyperlink r:id="rId8" w:tgtFrame="_blank" w:tooltip="Conjugaison du verbe mettre" w:history="1">
        <w:r w:rsidRPr="00FF79A9">
          <w:rPr>
            <w:rFonts w:ascii="Garamond" w:eastAsia="Times New Roman" w:hAnsi="Garamond" w:cs="Times New Roman"/>
            <w:sz w:val="24"/>
            <w:szCs w:val="24"/>
            <w:lang w:eastAsia="fr-FR"/>
          </w:rPr>
          <w:t>mettre</w:t>
        </w:r>
      </w:hyperlink>
      <w:r w:rsidRPr="00FF79A9">
        <w:rPr>
          <w:rFonts w:ascii="Garamond" w:eastAsia="Times New Roman" w:hAnsi="Garamond" w:cs="Times New Roman"/>
          <w:sz w:val="24"/>
          <w:szCs w:val="24"/>
          <w:lang w:eastAsia="fr-FR"/>
        </w:rPr>
        <w:t xml:space="preserve"> en avant des œuvres d’Egon Schiele (1890-1918), l’un des artistes emblématiques de cette </w:t>
      </w:r>
      <w:r w:rsidRPr="00FF79A9">
        <w:rPr>
          <w:rFonts w:ascii="Garamond" w:eastAsia="Times New Roman" w:hAnsi="Garamond" w:cs="Times New Roman"/>
          <w:sz w:val="24"/>
          <w:szCs w:val="24"/>
          <w:lang w:eastAsia="fr-FR"/>
        </w:rPr>
        <w:softHyphen/>
        <w:t xml:space="preserve">période, dont une </w:t>
      </w:r>
      <w:hyperlink r:id="rId9" w:history="1">
        <w:r w:rsidRPr="00FF79A9">
          <w:rPr>
            <w:rFonts w:ascii="Garamond" w:eastAsia="Times New Roman" w:hAnsi="Garamond" w:cs="Times New Roman"/>
            <w:sz w:val="24"/>
            <w:szCs w:val="24"/>
            <w:lang w:eastAsia="fr-FR"/>
          </w:rPr>
          <w:t xml:space="preserve">exposition anniversaire se tiendra de fin février à début </w:t>
        </w:r>
        <w:r w:rsidRPr="00FF79A9">
          <w:rPr>
            <w:rFonts w:ascii="Garamond" w:eastAsia="Times New Roman" w:hAnsi="Garamond" w:cs="Times New Roman"/>
            <w:sz w:val="24"/>
            <w:szCs w:val="24"/>
            <w:lang w:eastAsia="fr-FR"/>
          </w:rPr>
          <w:softHyphen/>
          <w:t xml:space="preserve">novembre au Musée </w:t>
        </w:r>
        <w:proofErr w:type="spellStart"/>
        <w:r w:rsidRPr="00FF79A9">
          <w:rPr>
            <w:rFonts w:ascii="Garamond" w:eastAsia="Times New Roman" w:hAnsi="Garamond" w:cs="Times New Roman"/>
            <w:sz w:val="24"/>
            <w:szCs w:val="24"/>
            <w:lang w:eastAsia="fr-FR"/>
          </w:rPr>
          <w:t>Leopold</w:t>
        </w:r>
        <w:proofErr w:type="spellEnd"/>
      </w:hyperlink>
      <w:r w:rsidRPr="00FF79A9">
        <w:rPr>
          <w:rFonts w:ascii="Garamond" w:eastAsia="Times New Roman" w:hAnsi="Garamond" w:cs="Times New Roman"/>
          <w:sz w:val="24"/>
          <w:szCs w:val="24"/>
          <w:lang w:eastAsia="fr-FR"/>
        </w:rPr>
        <w:t>. Des peintures de nus représentant des corps fatigués et imparfaits, des parties génitales exhibées dans leur réalité la plus crue. Il y a cent ans, alors que l’Empire austro-hongrois vit ses dernières heures, ces œuvres sont déjà considérées comme une provocation. Et Egon Schiele paie son audace d’un séjour en prison, en 1912, pour outrage à la morale publique.</w:t>
      </w:r>
    </w:p>
    <w:p w:rsidR="00FF79A9" w:rsidRPr="00FF79A9" w:rsidRDefault="00FF79A9" w:rsidP="00FF79A9">
      <w:pPr>
        <w:spacing w:before="100" w:beforeAutospacing="1" w:after="100" w:afterAutospacing="1"/>
        <w:jc w:val="both"/>
        <w:rPr>
          <w:rFonts w:ascii="Garamond" w:eastAsia="Times New Roman" w:hAnsi="Garamond" w:cs="Times New Roman"/>
          <w:sz w:val="24"/>
          <w:szCs w:val="24"/>
          <w:lang w:eastAsia="fr-FR"/>
        </w:rPr>
      </w:pPr>
      <w:r w:rsidRPr="00FF79A9">
        <w:rPr>
          <w:rFonts w:ascii="Garamond" w:eastAsia="Times New Roman" w:hAnsi="Garamond" w:cs="Times New Roman"/>
          <w:sz w:val="24"/>
          <w:szCs w:val="24"/>
          <w:lang w:eastAsia="fr-FR"/>
        </w:rPr>
        <w:t xml:space="preserve">Quel serait l’accueil de ces images dans la rue d’aujourd’hui ? On ne le saura pas. Les reproductions des œuvres qui devaient </w:t>
      </w:r>
      <w:hyperlink r:id="rId10" w:tgtFrame="_blank" w:tooltip="Conjugaison du verbe servir" w:history="1">
        <w:r w:rsidRPr="00FF79A9">
          <w:rPr>
            <w:rFonts w:ascii="Garamond" w:eastAsia="Times New Roman" w:hAnsi="Garamond" w:cs="Times New Roman"/>
            <w:sz w:val="24"/>
            <w:szCs w:val="24"/>
            <w:lang w:eastAsia="fr-FR"/>
          </w:rPr>
          <w:t>servir</w:t>
        </w:r>
      </w:hyperlink>
      <w:r w:rsidRPr="00FF79A9">
        <w:rPr>
          <w:rFonts w:ascii="Garamond" w:eastAsia="Times New Roman" w:hAnsi="Garamond" w:cs="Times New Roman"/>
          <w:sz w:val="24"/>
          <w:szCs w:val="24"/>
          <w:lang w:eastAsia="fr-FR"/>
        </w:rPr>
        <w:t xml:space="preserve"> d’affiches publicitaires, parmi lesquelles </w:t>
      </w:r>
      <w:r w:rsidRPr="00FF79A9">
        <w:rPr>
          <w:rFonts w:ascii="Garamond" w:eastAsia="Times New Roman" w:hAnsi="Garamond" w:cs="Times New Roman"/>
          <w:i/>
          <w:iCs/>
          <w:sz w:val="24"/>
          <w:szCs w:val="24"/>
          <w:lang w:eastAsia="fr-FR"/>
        </w:rPr>
        <w:t>Homme assis nu</w:t>
      </w:r>
      <w:r w:rsidRPr="00FF79A9">
        <w:rPr>
          <w:rFonts w:ascii="Garamond" w:eastAsia="Times New Roman" w:hAnsi="Garamond" w:cs="Times New Roman"/>
          <w:sz w:val="24"/>
          <w:szCs w:val="24"/>
          <w:lang w:eastAsia="fr-FR"/>
        </w:rPr>
        <w:t xml:space="preserve"> (1910) et </w:t>
      </w:r>
      <w:r w:rsidRPr="00FF79A9">
        <w:rPr>
          <w:rFonts w:ascii="Garamond" w:eastAsia="Times New Roman" w:hAnsi="Garamond" w:cs="Times New Roman"/>
          <w:i/>
          <w:iCs/>
          <w:sz w:val="24"/>
          <w:szCs w:val="24"/>
          <w:lang w:eastAsia="fr-FR"/>
        </w:rPr>
        <w:t>Fille aux bas orange</w:t>
      </w:r>
      <w:r w:rsidRPr="00FF79A9">
        <w:rPr>
          <w:rFonts w:ascii="Garamond" w:eastAsia="Times New Roman" w:hAnsi="Garamond" w:cs="Times New Roman"/>
          <w:sz w:val="24"/>
          <w:szCs w:val="24"/>
          <w:lang w:eastAsia="fr-FR"/>
        </w:rPr>
        <w:t xml:space="preserve"> (1914), n’ont finalement pas été vues dans leur intégralité. Frilosité des pouvoirs publics ? Que nenni. A Hambourg, Cologne et Londres, ce sont des </w:t>
      </w:r>
      <w:hyperlink r:id="rId11" w:tooltip="Toute l’actualité société" w:history="1">
        <w:r w:rsidRPr="00FF79A9">
          <w:rPr>
            <w:rFonts w:ascii="Garamond" w:eastAsia="Times New Roman" w:hAnsi="Garamond" w:cs="Times New Roman"/>
            <w:sz w:val="24"/>
            <w:szCs w:val="24"/>
            <w:lang w:eastAsia="fr-FR"/>
          </w:rPr>
          <w:t>société</w:t>
        </w:r>
      </w:hyperlink>
      <w:r w:rsidRPr="00FF79A9">
        <w:rPr>
          <w:rFonts w:ascii="Garamond" w:eastAsia="Times New Roman" w:hAnsi="Garamond" w:cs="Times New Roman"/>
          <w:sz w:val="24"/>
          <w:szCs w:val="24"/>
          <w:lang w:eastAsia="fr-FR"/>
        </w:rPr>
        <w:t xml:space="preserve">s privées d’affichage publicitaire mandatées par l’organisme viennois qui ont refusé de les </w:t>
      </w:r>
      <w:hyperlink r:id="rId12" w:tgtFrame="_blank" w:tooltip="Conjugaison du verbe diffuser" w:history="1">
        <w:r w:rsidRPr="00FF79A9">
          <w:rPr>
            <w:rFonts w:ascii="Garamond" w:eastAsia="Times New Roman" w:hAnsi="Garamond" w:cs="Times New Roman"/>
            <w:sz w:val="24"/>
            <w:szCs w:val="24"/>
            <w:lang w:eastAsia="fr-FR"/>
          </w:rPr>
          <w:t>diffuser</w:t>
        </w:r>
      </w:hyperlink>
      <w:r w:rsidRPr="00FF79A9">
        <w:rPr>
          <w:rFonts w:ascii="Garamond" w:eastAsia="Times New Roman" w:hAnsi="Garamond" w:cs="Times New Roman"/>
          <w:sz w:val="24"/>
          <w:szCs w:val="24"/>
          <w:lang w:eastAsia="fr-FR"/>
        </w:rPr>
        <w:t xml:space="preserve"> à moins de les </w:t>
      </w:r>
      <w:hyperlink r:id="rId13" w:tgtFrame="_blank" w:tooltip="Conjugaison du verbe censurer" w:history="1">
        <w:r w:rsidRPr="00FF79A9">
          <w:rPr>
            <w:rFonts w:ascii="Garamond" w:eastAsia="Times New Roman" w:hAnsi="Garamond" w:cs="Times New Roman"/>
            <w:sz w:val="24"/>
            <w:szCs w:val="24"/>
            <w:lang w:eastAsia="fr-FR"/>
          </w:rPr>
          <w:t>censurer</w:t>
        </w:r>
      </w:hyperlink>
      <w:r w:rsidRPr="00FF79A9">
        <w:rPr>
          <w:rFonts w:ascii="Garamond" w:eastAsia="Times New Roman" w:hAnsi="Garamond" w:cs="Times New Roman"/>
          <w:sz w:val="24"/>
          <w:szCs w:val="24"/>
          <w:lang w:eastAsia="fr-FR"/>
        </w:rPr>
        <w:t xml:space="preserve">. </w:t>
      </w:r>
      <w:r w:rsidRPr="00FF79A9">
        <w:rPr>
          <w:rFonts w:ascii="Garamond" w:eastAsia="Times New Roman" w:hAnsi="Garamond" w:cs="Times New Roman"/>
          <w:i/>
          <w:iCs/>
          <w:sz w:val="24"/>
          <w:szCs w:val="24"/>
          <w:lang w:eastAsia="fr-FR"/>
        </w:rPr>
        <w:t xml:space="preserve">« Nous savions que ces images étaient provocatrices, qu’elles susciteraient des réactions. Notre objectif était de </w:t>
      </w:r>
      <w:hyperlink r:id="rId14" w:tgtFrame="_blank" w:tooltip="Conjugaison du verbe montrer" w:history="1">
        <w:r w:rsidRPr="00FF79A9">
          <w:rPr>
            <w:rFonts w:ascii="Garamond" w:eastAsia="Times New Roman" w:hAnsi="Garamond" w:cs="Times New Roman"/>
            <w:i/>
            <w:iCs/>
            <w:sz w:val="24"/>
            <w:szCs w:val="24"/>
            <w:lang w:eastAsia="fr-FR"/>
          </w:rPr>
          <w:t>montrer</w:t>
        </w:r>
      </w:hyperlink>
      <w:r w:rsidRPr="00FF79A9">
        <w:rPr>
          <w:rFonts w:ascii="Garamond" w:eastAsia="Times New Roman" w:hAnsi="Garamond" w:cs="Times New Roman"/>
          <w:i/>
          <w:iCs/>
          <w:sz w:val="24"/>
          <w:szCs w:val="24"/>
          <w:lang w:eastAsia="fr-FR"/>
        </w:rPr>
        <w:t xml:space="preserve"> qu’Egon Schiele n’a rien perdu de son avant-gardisme. Mais nous ne nous attendions pas à ce que nos affiches n’atteignent même pas la rue »</w:t>
      </w:r>
      <w:r w:rsidRPr="00FF79A9">
        <w:rPr>
          <w:rFonts w:ascii="Garamond" w:eastAsia="Times New Roman" w:hAnsi="Garamond" w:cs="Times New Roman"/>
          <w:sz w:val="24"/>
          <w:szCs w:val="24"/>
          <w:lang w:eastAsia="fr-FR"/>
        </w:rPr>
        <w:t xml:space="preserve">, </w:t>
      </w:r>
      <w:r w:rsidRPr="00FF79A9">
        <w:rPr>
          <w:rFonts w:ascii="Garamond" w:eastAsia="Times New Roman" w:hAnsi="Garamond" w:cs="Times New Roman"/>
          <w:sz w:val="24"/>
          <w:szCs w:val="24"/>
          <w:lang w:eastAsia="fr-FR"/>
        </w:rPr>
        <w:softHyphen/>
        <w:t xml:space="preserve">raconte Claudia Wieland, de l’office de tourisme de Vienne. Lequel n’avait ciblé, pour sa campagne à l’étranger, que ces trois </w:t>
      </w:r>
      <w:hyperlink r:id="rId15" w:tooltip="Toute l’actualité villes" w:history="1">
        <w:r w:rsidRPr="00FF79A9">
          <w:rPr>
            <w:rFonts w:ascii="Garamond" w:eastAsia="Times New Roman" w:hAnsi="Garamond" w:cs="Times New Roman"/>
            <w:sz w:val="24"/>
            <w:szCs w:val="24"/>
            <w:lang w:eastAsia="fr-FR"/>
          </w:rPr>
          <w:t>villes</w:t>
        </w:r>
      </w:hyperlink>
      <w:r w:rsidRPr="00FF79A9">
        <w:rPr>
          <w:rFonts w:ascii="Garamond" w:eastAsia="Times New Roman" w:hAnsi="Garamond" w:cs="Times New Roman"/>
          <w:sz w:val="24"/>
          <w:szCs w:val="24"/>
          <w:lang w:eastAsia="fr-FR"/>
        </w:rPr>
        <w:t xml:space="preserve">, jugées </w:t>
      </w:r>
      <w:hyperlink r:id="rId16" w:tgtFrame="_blank" w:tooltip="Conjugaison du verbe correspondre" w:history="1">
        <w:r w:rsidRPr="00FF79A9">
          <w:rPr>
            <w:rFonts w:ascii="Garamond" w:eastAsia="Times New Roman" w:hAnsi="Garamond" w:cs="Times New Roman"/>
            <w:sz w:val="24"/>
            <w:szCs w:val="24"/>
            <w:lang w:eastAsia="fr-FR"/>
          </w:rPr>
          <w:t>correspondre</w:t>
        </w:r>
      </w:hyperlink>
      <w:r w:rsidRPr="00FF79A9">
        <w:rPr>
          <w:rFonts w:ascii="Garamond" w:eastAsia="Times New Roman" w:hAnsi="Garamond" w:cs="Times New Roman"/>
          <w:sz w:val="24"/>
          <w:szCs w:val="24"/>
          <w:lang w:eastAsia="fr-FR"/>
        </w:rPr>
        <w:t xml:space="preserve"> au </w:t>
      </w:r>
      <w:r w:rsidRPr="00FF79A9">
        <w:rPr>
          <w:rFonts w:ascii="Garamond" w:eastAsia="Times New Roman" w:hAnsi="Garamond" w:cs="Times New Roman"/>
          <w:sz w:val="24"/>
          <w:szCs w:val="24"/>
          <w:lang w:eastAsia="fr-FR"/>
        </w:rPr>
        <w:softHyphen/>
        <w:t>public cible visé pour cette exposition.</w:t>
      </w:r>
    </w:p>
    <w:p w:rsidR="00FF79A9" w:rsidRPr="00FF79A9" w:rsidRDefault="00FF79A9" w:rsidP="00FF79A9">
      <w:pPr>
        <w:spacing w:before="100" w:beforeAutospacing="1" w:after="100" w:afterAutospacing="1"/>
        <w:jc w:val="both"/>
        <w:rPr>
          <w:rFonts w:ascii="Garamond" w:eastAsia="Times New Roman" w:hAnsi="Garamond" w:cs="Times New Roman"/>
          <w:sz w:val="24"/>
          <w:szCs w:val="24"/>
          <w:lang w:eastAsia="fr-FR"/>
        </w:rPr>
      </w:pPr>
      <w:r w:rsidRPr="00FF79A9">
        <w:rPr>
          <w:rFonts w:ascii="Garamond" w:eastAsia="Times New Roman" w:hAnsi="Garamond" w:cs="Times New Roman"/>
          <w:i/>
          <w:iCs/>
          <w:sz w:val="24"/>
          <w:szCs w:val="24"/>
          <w:lang w:eastAsia="fr-FR"/>
        </w:rPr>
        <w:t xml:space="preserve">« Nous avons apporté nos images non censurées et demandé aux sociétés d’affichage s’il y avait des restrictions dans l’espace public en </w:t>
      </w:r>
      <w:hyperlink r:id="rId17" w:tooltip="Toute l’actualité Allemagne" w:history="1">
        <w:r w:rsidRPr="00FF79A9">
          <w:rPr>
            <w:rFonts w:ascii="Garamond" w:eastAsia="Times New Roman" w:hAnsi="Garamond" w:cs="Times New Roman"/>
            <w:i/>
            <w:iCs/>
            <w:sz w:val="24"/>
            <w:szCs w:val="24"/>
            <w:lang w:eastAsia="fr-FR"/>
          </w:rPr>
          <w:t>Allemagne</w:t>
        </w:r>
      </w:hyperlink>
      <w:r w:rsidRPr="00FF79A9">
        <w:rPr>
          <w:rFonts w:ascii="Garamond" w:eastAsia="Times New Roman" w:hAnsi="Garamond" w:cs="Times New Roman"/>
          <w:i/>
          <w:iCs/>
          <w:sz w:val="24"/>
          <w:szCs w:val="24"/>
          <w:lang w:eastAsia="fr-FR"/>
        </w:rPr>
        <w:t xml:space="preserve"> et en Grande-</w:t>
      </w:r>
      <w:hyperlink r:id="rId18" w:tooltip="Toute l’actualité Bretagne" w:history="1">
        <w:r w:rsidRPr="00FF79A9">
          <w:rPr>
            <w:rFonts w:ascii="Garamond" w:eastAsia="Times New Roman" w:hAnsi="Garamond" w:cs="Times New Roman"/>
            <w:i/>
            <w:iCs/>
            <w:sz w:val="24"/>
            <w:szCs w:val="24"/>
            <w:lang w:eastAsia="fr-FR"/>
          </w:rPr>
          <w:t>Bretagne</w:t>
        </w:r>
      </w:hyperlink>
      <w:r w:rsidRPr="00FF79A9">
        <w:rPr>
          <w:rFonts w:ascii="Garamond" w:eastAsia="Times New Roman" w:hAnsi="Garamond" w:cs="Times New Roman"/>
          <w:i/>
          <w:iCs/>
          <w:sz w:val="24"/>
          <w:szCs w:val="24"/>
          <w:lang w:eastAsia="fr-FR"/>
        </w:rPr>
        <w:t> »</w:t>
      </w:r>
      <w:r w:rsidRPr="00FF79A9">
        <w:rPr>
          <w:rFonts w:ascii="Garamond" w:eastAsia="Times New Roman" w:hAnsi="Garamond" w:cs="Times New Roman"/>
          <w:sz w:val="24"/>
          <w:szCs w:val="24"/>
          <w:lang w:eastAsia="fr-FR"/>
        </w:rPr>
        <w:t xml:space="preserve">, ajoute son collègue Florian </w:t>
      </w:r>
      <w:proofErr w:type="spellStart"/>
      <w:r w:rsidRPr="00FF79A9">
        <w:rPr>
          <w:rFonts w:ascii="Garamond" w:eastAsia="Times New Roman" w:hAnsi="Garamond" w:cs="Times New Roman"/>
          <w:sz w:val="24"/>
          <w:szCs w:val="24"/>
          <w:lang w:eastAsia="fr-FR"/>
        </w:rPr>
        <w:t>Wiesinger</w:t>
      </w:r>
      <w:proofErr w:type="spellEnd"/>
      <w:r w:rsidRPr="00FF79A9">
        <w:rPr>
          <w:rFonts w:ascii="Garamond" w:eastAsia="Times New Roman" w:hAnsi="Garamond" w:cs="Times New Roman"/>
          <w:sz w:val="24"/>
          <w:szCs w:val="24"/>
          <w:lang w:eastAsia="fr-FR"/>
        </w:rPr>
        <w:t xml:space="preserve">. </w:t>
      </w:r>
      <w:r w:rsidRPr="00FF79A9">
        <w:rPr>
          <w:rFonts w:ascii="Garamond" w:eastAsia="Times New Roman" w:hAnsi="Garamond" w:cs="Times New Roman"/>
          <w:i/>
          <w:iCs/>
          <w:sz w:val="24"/>
          <w:szCs w:val="24"/>
          <w:lang w:eastAsia="fr-FR"/>
        </w:rPr>
        <w:t>« Le retour des prestataires – une large palette d’</w:t>
      </w:r>
      <w:hyperlink r:id="rId19" w:tooltip="Toute l’actualité entreprises" w:history="1">
        <w:r w:rsidRPr="00FF79A9">
          <w:rPr>
            <w:rFonts w:ascii="Garamond" w:eastAsia="Times New Roman" w:hAnsi="Garamond" w:cs="Times New Roman"/>
            <w:i/>
            <w:iCs/>
            <w:sz w:val="24"/>
            <w:szCs w:val="24"/>
            <w:lang w:eastAsia="fr-FR"/>
          </w:rPr>
          <w:t>entreprises</w:t>
        </w:r>
      </w:hyperlink>
      <w:r w:rsidRPr="00FF79A9">
        <w:rPr>
          <w:rFonts w:ascii="Garamond" w:eastAsia="Times New Roman" w:hAnsi="Garamond" w:cs="Times New Roman"/>
          <w:i/>
          <w:iCs/>
          <w:sz w:val="24"/>
          <w:szCs w:val="24"/>
          <w:lang w:eastAsia="fr-FR"/>
        </w:rPr>
        <w:t xml:space="preserve"> – a été peu ou prou le même : ils n’ont pas voulu </w:t>
      </w:r>
      <w:hyperlink r:id="rId20" w:tgtFrame="_blank" w:tooltip="Conjugaison du verbe prendre" w:history="1">
        <w:r w:rsidRPr="00FF79A9">
          <w:rPr>
            <w:rFonts w:ascii="Garamond" w:eastAsia="Times New Roman" w:hAnsi="Garamond" w:cs="Times New Roman"/>
            <w:i/>
            <w:iCs/>
            <w:sz w:val="24"/>
            <w:szCs w:val="24"/>
            <w:lang w:eastAsia="fr-FR"/>
          </w:rPr>
          <w:t>prendre</w:t>
        </w:r>
      </w:hyperlink>
      <w:r w:rsidRPr="00FF79A9">
        <w:rPr>
          <w:rFonts w:ascii="Garamond" w:eastAsia="Times New Roman" w:hAnsi="Garamond" w:cs="Times New Roman"/>
          <w:i/>
          <w:iCs/>
          <w:sz w:val="24"/>
          <w:szCs w:val="24"/>
          <w:lang w:eastAsia="fr-FR"/>
        </w:rPr>
        <w:t xml:space="preserve"> le risque d’afficher les reproductions des nus de Schiele sans </w:t>
      </w:r>
      <w:hyperlink r:id="rId21" w:tgtFrame="_blank" w:tooltip="Conjugaison du verbe cacher" w:history="1">
        <w:r w:rsidRPr="00FF79A9">
          <w:rPr>
            <w:rFonts w:ascii="Garamond" w:eastAsia="Times New Roman" w:hAnsi="Garamond" w:cs="Times New Roman"/>
            <w:i/>
            <w:iCs/>
            <w:sz w:val="24"/>
            <w:szCs w:val="24"/>
            <w:lang w:eastAsia="fr-FR"/>
          </w:rPr>
          <w:t>cacher</w:t>
        </w:r>
      </w:hyperlink>
      <w:r w:rsidRPr="00FF79A9">
        <w:rPr>
          <w:rFonts w:ascii="Garamond" w:eastAsia="Times New Roman" w:hAnsi="Garamond" w:cs="Times New Roman"/>
          <w:i/>
          <w:iCs/>
          <w:sz w:val="24"/>
          <w:szCs w:val="24"/>
          <w:lang w:eastAsia="fr-FR"/>
        </w:rPr>
        <w:t xml:space="preserve"> les parties génitales. »</w:t>
      </w:r>
      <w:r w:rsidRPr="00FF79A9">
        <w:rPr>
          <w:rFonts w:ascii="Garamond" w:eastAsia="Times New Roman" w:hAnsi="Garamond" w:cs="Times New Roman"/>
          <w:sz w:val="24"/>
          <w:szCs w:val="24"/>
          <w:lang w:eastAsia="fr-FR"/>
        </w:rPr>
        <w:t xml:space="preserve"> Ces images ont été jugées trop choquantes pour </w:t>
      </w:r>
      <w:hyperlink r:id="rId22" w:tgtFrame="_blank" w:tooltip="Conjugaison du verbe être" w:history="1">
        <w:r w:rsidRPr="00FF79A9">
          <w:rPr>
            <w:rFonts w:ascii="Garamond" w:eastAsia="Times New Roman" w:hAnsi="Garamond" w:cs="Times New Roman"/>
            <w:sz w:val="24"/>
            <w:szCs w:val="24"/>
            <w:lang w:eastAsia="fr-FR"/>
          </w:rPr>
          <w:t>être</w:t>
        </w:r>
      </w:hyperlink>
      <w:r w:rsidRPr="00FF79A9">
        <w:rPr>
          <w:rFonts w:ascii="Garamond" w:eastAsia="Times New Roman" w:hAnsi="Garamond" w:cs="Times New Roman"/>
          <w:sz w:val="24"/>
          <w:szCs w:val="24"/>
          <w:lang w:eastAsia="fr-FR"/>
        </w:rPr>
        <w:t xml:space="preserve"> vues dans les </w:t>
      </w:r>
      <w:hyperlink r:id="rId23" w:tooltip="Toute l’actualité lieux" w:history="1">
        <w:r w:rsidRPr="00FF79A9">
          <w:rPr>
            <w:rFonts w:ascii="Garamond" w:eastAsia="Times New Roman" w:hAnsi="Garamond" w:cs="Times New Roman"/>
            <w:sz w:val="24"/>
            <w:szCs w:val="24"/>
            <w:lang w:eastAsia="fr-FR"/>
          </w:rPr>
          <w:t>lieux</w:t>
        </w:r>
      </w:hyperlink>
      <w:r w:rsidRPr="00FF79A9">
        <w:rPr>
          <w:rFonts w:ascii="Garamond" w:eastAsia="Times New Roman" w:hAnsi="Garamond" w:cs="Times New Roman"/>
          <w:sz w:val="24"/>
          <w:szCs w:val="24"/>
          <w:lang w:eastAsia="fr-FR"/>
        </w:rPr>
        <w:t xml:space="preserve"> publics pressentis pour la campagne, métro ou aéroports</w:t>
      </w:r>
      <w:r w:rsidRPr="00FF79A9">
        <w:rPr>
          <w:rFonts w:ascii="Garamond" w:eastAsia="Times New Roman" w:hAnsi="Garamond" w:cs="Times New Roman"/>
          <w:i/>
          <w:iCs/>
          <w:sz w:val="24"/>
          <w:szCs w:val="24"/>
          <w:lang w:eastAsia="fr-FR"/>
        </w:rPr>
        <w:t>.</w:t>
      </w:r>
    </w:p>
    <w:p w:rsidR="00FF79A9" w:rsidRPr="00FF79A9" w:rsidRDefault="00FF79A9" w:rsidP="00FF79A9">
      <w:pPr>
        <w:spacing w:before="100" w:beforeAutospacing="1" w:after="100" w:afterAutospacing="1"/>
        <w:jc w:val="both"/>
        <w:rPr>
          <w:rFonts w:ascii="Garamond" w:eastAsia="Times New Roman" w:hAnsi="Garamond" w:cs="Times New Roman"/>
          <w:sz w:val="24"/>
          <w:szCs w:val="24"/>
          <w:lang w:eastAsia="fr-FR"/>
        </w:rPr>
      </w:pPr>
      <w:r w:rsidRPr="00FF79A9">
        <w:rPr>
          <w:rFonts w:ascii="Garamond" w:eastAsia="Times New Roman" w:hAnsi="Garamond" w:cs="Times New Roman"/>
          <w:sz w:val="24"/>
          <w:szCs w:val="24"/>
          <w:lang w:eastAsia="fr-FR"/>
        </w:rPr>
        <w:t xml:space="preserve">L’office du tourisme de Vienne a donc répliqué en appliquant un bandeau blanc sur les zones du corps jugées licencieuses, accompagné de cette interrogation : </w:t>
      </w:r>
      <w:r w:rsidRPr="00FF79A9">
        <w:rPr>
          <w:rFonts w:ascii="Garamond" w:eastAsia="Times New Roman" w:hAnsi="Garamond" w:cs="Times New Roman"/>
          <w:i/>
          <w:iCs/>
          <w:sz w:val="24"/>
          <w:szCs w:val="24"/>
          <w:lang w:eastAsia="fr-FR"/>
        </w:rPr>
        <w:t>« 100 ans et encore trop osé ? »</w:t>
      </w:r>
      <w:r w:rsidRPr="00FF79A9">
        <w:rPr>
          <w:rFonts w:ascii="Garamond" w:eastAsia="Times New Roman" w:hAnsi="Garamond" w:cs="Times New Roman"/>
          <w:sz w:val="24"/>
          <w:szCs w:val="24"/>
          <w:lang w:eastAsia="fr-FR"/>
        </w:rPr>
        <w:t xml:space="preserve"> Mais l’affaire du bandeau elle-même a été complexe. </w:t>
      </w:r>
      <w:r w:rsidRPr="00FF79A9">
        <w:rPr>
          <w:rFonts w:ascii="Garamond" w:eastAsia="Times New Roman" w:hAnsi="Garamond" w:cs="Times New Roman"/>
          <w:i/>
          <w:iCs/>
          <w:sz w:val="24"/>
          <w:szCs w:val="24"/>
          <w:lang w:eastAsia="fr-FR"/>
        </w:rPr>
        <w:t xml:space="preserve">« Une fois accepté le principe de la censure, une discussion s’est ouverte sur la question de </w:t>
      </w:r>
      <w:hyperlink r:id="rId24" w:tgtFrame="_blank" w:tooltip="Conjugaison du verbe savoir" w:history="1">
        <w:r w:rsidRPr="00FF79A9">
          <w:rPr>
            <w:rFonts w:ascii="Garamond" w:eastAsia="Times New Roman" w:hAnsi="Garamond" w:cs="Times New Roman"/>
            <w:i/>
            <w:iCs/>
            <w:sz w:val="24"/>
            <w:szCs w:val="24"/>
            <w:lang w:eastAsia="fr-FR"/>
          </w:rPr>
          <w:t>savoir</w:t>
        </w:r>
      </w:hyperlink>
      <w:r w:rsidRPr="00FF79A9">
        <w:rPr>
          <w:rFonts w:ascii="Garamond" w:eastAsia="Times New Roman" w:hAnsi="Garamond" w:cs="Times New Roman"/>
          <w:i/>
          <w:iCs/>
          <w:sz w:val="24"/>
          <w:szCs w:val="24"/>
          <w:lang w:eastAsia="fr-FR"/>
        </w:rPr>
        <w:t xml:space="preserve"> quelles parties du corps il fallait </w:t>
      </w:r>
      <w:hyperlink r:id="rId25" w:tgtFrame="_blank" w:tooltip="Conjugaison du verbe couvrir" w:history="1">
        <w:r w:rsidRPr="00FF79A9">
          <w:rPr>
            <w:rFonts w:ascii="Garamond" w:eastAsia="Times New Roman" w:hAnsi="Garamond" w:cs="Times New Roman"/>
            <w:i/>
            <w:iCs/>
            <w:sz w:val="24"/>
            <w:szCs w:val="24"/>
            <w:lang w:eastAsia="fr-FR"/>
          </w:rPr>
          <w:t>couvrir</w:t>
        </w:r>
      </w:hyperlink>
      <w:r w:rsidRPr="00FF79A9">
        <w:rPr>
          <w:rFonts w:ascii="Garamond" w:eastAsia="Times New Roman" w:hAnsi="Garamond" w:cs="Times New Roman"/>
          <w:i/>
          <w:iCs/>
          <w:sz w:val="24"/>
          <w:szCs w:val="24"/>
          <w:lang w:eastAsia="fr-FR"/>
        </w:rPr>
        <w:t xml:space="preserve">, et dans quelle proportion. Les agences de Hambourg et de Cologne ont imposé de </w:t>
      </w:r>
      <w:hyperlink r:id="rId26" w:tgtFrame="_blank" w:tooltip="Conjugaison du verbe dissimuler" w:history="1">
        <w:r w:rsidRPr="00FF79A9">
          <w:rPr>
            <w:rFonts w:ascii="Garamond" w:eastAsia="Times New Roman" w:hAnsi="Garamond" w:cs="Times New Roman"/>
            <w:i/>
            <w:iCs/>
            <w:sz w:val="24"/>
            <w:szCs w:val="24"/>
            <w:lang w:eastAsia="fr-FR"/>
          </w:rPr>
          <w:t>dissimuler</w:t>
        </w:r>
      </w:hyperlink>
      <w:r w:rsidRPr="00FF79A9">
        <w:rPr>
          <w:rFonts w:ascii="Garamond" w:eastAsia="Times New Roman" w:hAnsi="Garamond" w:cs="Times New Roman"/>
          <w:i/>
          <w:iCs/>
          <w:sz w:val="24"/>
          <w:szCs w:val="24"/>
          <w:lang w:eastAsia="fr-FR"/>
        </w:rPr>
        <w:t xml:space="preserve"> seulement le sexe des personnages. A Londres, il a fallu aussi couvrir d’un bandeau plus large la poitrine des femmes », </w:t>
      </w:r>
      <w:r w:rsidRPr="00FF79A9">
        <w:rPr>
          <w:rFonts w:ascii="Garamond" w:eastAsia="Times New Roman" w:hAnsi="Garamond" w:cs="Times New Roman"/>
          <w:sz w:val="24"/>
          <w:szCs w:val="24"/>
          <w:lang w:eastAsia="fr-FR"/>
        </w:rPr>
        <w:t>poursuit M. </w:t>
      </w:r>
      <w:proofErr w:type="spellStart"/>
      <w:r w:rsidRPr="00FF79A9">
        <w:rPr>
          <w:rFonts w:ascii="Garamond" w:eastAsia="Times New Roman" w:hAnsi="Garamond" w:cs="Times New Roman"/>
          <w:sz w:val="24"/>
          <w:szCs w:val="24"/>
          <w:lang w:eastAsia="fr-FR"/>
        </w:rPr>
        <w:t>Wiesinger</w:t>
      </w:r>
      <w:proofErr w:type="spellEnd"/>
      <w:r w:rsidRPr="00FF79A9">
        <w:rPr>
          <w:rFonts w:ascii="Garamond" w:eastAsia="Times New Roman" w:hAnsi="Garamond" w:cs="Times New Roman"/>
          <w:sz w:val="24"/>
          <w:szCs w:val="24"/>
          <w:lang w:eastAsia="fr-FR"/>
        </w:rPr>
        <w:t xml:space="preserve">, pour qui la plus grosse surprise a été la réaction des </w:t>
      </w:r>
      <w:hyperlink r:id="rId27" w:tooltip="Toute l’actualité réseaux sociaux" w:history="1">
        <w:r w:rsidRPr="00FF79A9">
          <w:rPr>
            <w:rFonts w:ascii="Garamond" w:eastAsia="Times New Roman" w:hAnsi="Garamond" w:cs="Times New Roman"/>
            <w:sz w:val="24"/>
            <w:szCs w:val="24"/>
            <w:lang w:eastAsia="fr-FR"/>
          </w:rPr>
          <w:t>réseaux sociaux</w:t>
        </w:r>
      </w:hyperlink>
      <w:r w:rsidRPr="00FF79A9">
        <w:rPr>
          <w:rFonts w:ascii="Garamond" w:eastAsia="Times New Roman" w:hAnsi="Garamond" w:cs="Times New Roman"/>
          <w:sz w:val="24"/>
          <w:szCs w:val="24"/>
          <w:lang w:eastAsia="fr-FR"/>
        </w:rPr>
        <w:t xml:space="preserve"> lors du lancement de la campagne.</w:t>
      </w:r>
    </w:p>
    <w:p w:rsidR="00FF79A9" w:rsidRPr="00FF79A9" w:rsidRDefault="00FF79A9" w:rsidP="00FF79A9">
      <w:pPr>
        <w:spacing w:before="100" w:beforeAutospacing="1" w:after="100" w:afterAutospacing="1"/>
        <w:jc w:val="both"/>
        <w:rPr>
          <w:rFonts w:ascii="Garamond" w:eastAsia="Times New Roman" w:hAnsi="Garamond" w:cs="Times New Roman"/>
          <w:sz w:val="24"/>
          <w:szCs w:val="24"/>
          <w:lang w:eastAsia="fr-FR"/>
        </w:rPr>
      </w:pPr>
      <w:r w:rsidRPr="00FF79A9">
        <w:rPr>
          <w:rFonts w:ascii="Garamond" w:eastAsia="Times New Roman" w:hAnsi="Garamond" w:cs="Times New Roman"/>
          <w:sz w:val="24"/>
          <w:szCs w:val="24"/>
          <w:lang w:eastAsia="fr-FR"/>
        </w:rPr>
        <w:lastRenderedPageBreak/>
        <w:t xml:space="preserve">Normalement, ces derniers autorisent la reproduction d’œuvres d’art dans leur version originale. </w:t>
      </w:r>
      <w:r w:rsidRPr="00FF79A9">
        <w:rPr>
          <w:rFonts w:ascii="Garamond" w:eastAsia="Times New Roman" w:hAnsi="Garamond" w:cs="Times New Roman"/>
          <w:i/>
          <w:iCs/>
          <w:sz w:val="24"/>
          <w:szCs w:val="24"/>
          <w:lang w:eastAsia="fr-FR"/>
        </w:rPr>
        <w:t xml:space="preserve">« Cette clause est dans leur règlement ! Mais nous avons dû nous </w:t>
      </w:r>
      <w:hyperlink r:id="rId28" w:tgtFrame="_blank" w:tooltip="Conjugaison du verbe rendre" w:history="1">
        <w:r w:rsidRPr="00FF79A9">
          <w:rPr>
            <w:rFonts w:ascii="Garamond" w:eastAsia="Times New Roman" w:hAnsi="Garamond" w:cs="Times New Roman"/>
            <w:i/>
            <w:iCs/>
            <w:sz w:val="24"/>
            <w:szCs w:val="24"/>
            <w:lang w:eastAsia="fr-FR"/>
          </w:rPr>
          <w:t>rendre</w:t>
        </w:r>
      </w:hyperlink>
      <w:r w:rsidRPr="00FF79A9">
        <w:rPr>
          <w:rFonts w:ascii="Garamond" w:eastAsia="Times New Roman" w:hAnsi="Garamond" w:cs="Times New Roman"/>
          <w:i/>
          <w:iCs/>
          <w:sz w:val="24"/>
          <w:szCs w:val="24"/>
          <w:lang w:eastAsia="fr-FR"/>
        </w:rPr>
        <w:t xml:space="preserve"> à l’évidence qu’une autre règle s’impose dans ce cas : les corps nus, considérés comme du contenu pour adulte, ne sont pas autorisés. Sur ces </w:t>
      </w:r>
      <w:hyperlink r:id="rId29" w:tooltip="Toute l’actualité médias" w:history="1">
        <w:r w:rsidRPr="00FF79A9">
          <w:rPr>
            <w:rFonts w:ascii="Garamond" w:eastAsia="Times New Roman" w:hAnsi="Garamond" w:cs="Times New Roman"/>
            <w:i/>
            <w:iCs/>
            <w:sz w:val="24"/>
            <w:szCs w:val="24"/>
            <w:lang w:eastAsia="fr-FR"/>
          </w:rPr>
          <w:t>médias</w:t>
        </w:r>
      </w:hyperlink>
      <w:r w:rsidRPr="00FF79A9">
        <w:rPr>
          <w:rFonts w:ascii="Garamond" w:eastAsia="Times New Roman" w:hAnsi="Garamond" w:cs="Times New Roman"/>
          <w:i/>
          <w:iCs/>
          <w:sz w:val="24"/>
          <w:szCs w:val="24"/>
          <w:lang w:eastAsia="fr-FR"/>
        </w:rPr>
        <w:t>, l’art est autorisé officiellement, à condition de censurer la nudité. »</w:t>
      </w:r>
    </w:p>
    <w:p w:rsidR="00FF79A9" w:rsidRPr="00FF79A9" w:rsidRDefault="00FF79A9" w:rsidP="00FF79A9">
      <w:pPr>
        <w:spacing w:before="100" w:beforeAutospacing="1" w:after="100" w:afterAutospacing="1"/>
        <w:jc w:val="both"/>
        <w:rPr>
          <w:rFonts w:ascii="Garamond" w:eastAsia="Times New Roman" w:hAnsi="Garamond" w:cs="Times New Roman"/>
          <w:sz w:val="24"/>
          <w:szCs w:val="24"/>
          <w:lang w:eastAsia="fr-FR"/>
        </w:rPr>
      </w:pPr>
      <w:r w:rsidRPr="00FF79A9">
        <w:rPr>
          <w:rFonts w:ascii="Garamond" w:eastAsia="Times New Roman" w:hAnsi="Garamond" w:cs="Times New Roman"/>
          <w:sz w:val="24"/>
          <w:szCs w:val="24"/>
          <w:lang w:eastAsia="fr-FR"/>
        </w:rPr>
        <w:t xml:space="preserve">Comment </w:t>
      </w:r>
      <w:hyperlink r:id="rId30" w:tgtFrame="_blank" w:tooltip="Conjugaison du verbe expliquer" w:history="1">
        <w:r w:rsidRPr="00FF79A9">
          <w:rPr>
            <w:rFonts w:ascii="Garamond" w:eastAsia="Times New Roman" w:hAnsi="Garamond" w:cs="Times New Roman"/>
            <w:sz w:val="24"/>
            <w:szCs w:val="24"/>
            <w:lang w:eastAsia="fr-FR"/>
          </w:rPr>
          <w:t>expliquer</w:t>
        </w:r>
      </w:hyperlink>
      <w:r w:rsidRPr="00FF79A9">
        <w:rPr>
          <w:rFonts w:ascii="Garamond" w:eastAsia="Times New Roman" w:hAnsi="Garamond" w:cs="Times New Roman"/>
          <w:sz w:val="24"/>
          <w:szCs w:val="24"/>
          <w:lang w:eastAsia="fr-FR"/>
        </w:rPr>
        <w:t xml:space="preserve"> cet accès de pudibonderie ?</w:t>
      </w:r>
      <w:r w:rsidRPr="00FF79A9">
        <w:rPr>
          <w:rFonts w:ascii="Garamond" w:eastAsia="Times New Roman" w:hAnsi="Garamond" w:cs="Times New Roman"/>
          <w:i/>
          <w:iCs/>
          <w:sz w:val="24"/>
          <w:szCs w:val="24"/>
          <w:lang w:eastAsia="fr-FR"/>
        </w:rPr>
        <w:t xml:space="preserve">« La réaction des annonceurs correspond sans doute au souci de ne pas </w:t>
      </w:r>
      <w:hyperlink r:id="rId31" w:tgtFrame="_blank" w:tooltip="Conjugaison du verbe gêner" w:history="1">
        <w:r w:rsidRPr="00FF79A9">
          <w:rPr>
            <w:rFonts w:ascii="Garamond" w:eastAsia="Times New Roman" w:hAnsi="Garamond" w:cs="Times New Roman"/>
            <w:i/>
            <w:iCs/>
            <w:sz w:val="24"/>
            <w:szCs w:val="24"/>
            <w:lang w:eastAsia="fr-FR"/>
          </w:rPr>
          <w:t>gêner</w:t>
        </w:r>
      </w:hyperlink>
      <w:r w:rsidRPr="00FF79A9">
        <w:rPr>
          <w:rFonts w:ascii="Garamond" w:eastAsia="Times New Roman" w:hAnsi="Garamond" w:cs="Times New Roman"/>
          <w:i/>
          <w:iCs/>
          <w:sz w:val="24"/>
          <w:szCs w:val="24"/>
          <w:lang w:eastAsia="fr-FR"/>
        </w:rPr>
        <w:t xml:space="preserve"> ou </w:t>
      </w:r>
      <w:hyperlink r:id="rId32" w:tgtFrame="_blank" w:tooltip="Conjugaison du verbe offenser" w:history="1">
        <w:r w:rsidRPr="00FF79A9">
          <w:rPr>
            <w:rFonts w:ascii="Garamond" w:eastAsia="Times New Roman" w:hAnsi="Garamond" w:cs="Times New Roman"/>
            <w:i/>
            <w:iCs/>
            <w:sz w:val="24"/>
            <w:szCs w:val="24"/>
            <w:lang w:eastAsia="fr-FR"/>
          </w:rPr>
          <w:t>offenser</w:t>
        </w:r>
      </w:hyperlink>
      <w:r w:rsidRPr="00FF79A9">
        <w:rPr>
          <w:rFonts w:ascii="Garamond" w:eastAsia="Times New Roman" w:hAnsi="Garamond" w:cs="Times New Roman"/>
          <w:i/>
          <w:iCs/>
          <w:sz w:val="24"/>
          <w:szCs w:val="24"/>
          <w:lang w:eastAsia="fr-FR"/>
        </w:rPr>
        <w:t xml:space="preserve"> la </w:t>
      </w:r>
      <w:hyperlink r:id="rId33" w:tooltip="Toute l’actualité population" w:history="1">
        <w:r w:rsidRPr="00FF79A9">
          <w:rPr>
            <w:rFonts w:ascii="Garamond" w:eastAsia="Times New Roman" w:hAnsi="Garamond" w:cs="Times New Roman"/>
            <w:i/>
            <w:iCs/>
            <w:sz w:val="24"/>
            <w:szCs w:val="24"/>
            <w:lang w:eastAsia="fr-FR"/>
          </w:rPr>
          <w:t>population</w:t>
        </w:r>
      </w:hyperlink>
      <w:r w:rsidRPr="00FF79A9">
        <w:rPr>
          <w:rFonts w:ascii="Garamond" w:eastAsia="Times New Roman" w:hAnsi="Garamond" w:cs="Times New Roman"/>
          <w:i/>
          <w:iCs/>
          <w:sz w:val="24"/>
          <w:szCs w:val="24"/>
          <w:lang w:eastAsia="fr-FR"/>
        </w:rPr>
        <w:t>, qui est peut-être plus sensible à la représentation des organes sexuels qu’il y a vingt ou trente ans »</w:t>
      </w:r>
      <w:r w:rsidRPr="00FF79A9">
        <w:rPr>
          <w:rFonts w:ascii="Garamond" w:eastAsia="Times New Roman" w:hAnsi="Garamond" w:cs="Times New Roman"/>
          <w:sz w:val="24"/>
          <w:szCs w:val="24"/>
          <w:lang w:eastAsia="fr-FR"/>
        </w:rPr>
        <w:t xml:space="preserve">, commente Stefan </w:t>
      </w:r>
      <w:proofErr w:type="spellStart"/>
      <w:r w:rsidRPr="00FF79A9">
        <w:rPr>
          <w:rFonts w:ascii="Garamond" w:eastAsia="Times New Roman" w:hAnsi="Garamond" w:cs="Times New Roman"/>
          <w:sz w:val="24"/>
          <w:szCs w:val="24"/>
          <w:lang w:eastAsia="fr-FR"/>
        </w:rPr>
        <w:t>Kutzenberg</w:t>
      </w:r>
      <w:proofErr w:type="spellEnd"/>
      <w:r w:rsidRPr="00FF79A9">
        <w:rPr>
          <w:rFonts w:ascii="Garamond" w:eastAsia="Times New Roman" w:hAnsi="Garamond" w:cs="Times New Roman"/>
          <w:sz w:val="24"/>
          <w:szCs w:val="24"/>
          <w:lang w:eastAsia="fr-FR"/>
        </w:rPr>
        <w:t xml:space="preserve">, commissaire d’exposition au Musée </w:t>
      </w:r>
      <w:proofErr w:type="spellStart"/>
      <w:r w:rsidRPr="00FF79A9">
        <w:rPr>
          <w:rFonts w:ascii="Garamond" w:eastAsia="Times New Roman" w:hAnsi="Garamond" w:cs="Times New Roman"/>
          <w:sz w:val="24"/>
          <w:szCs w:val="24"/>
          <w:lang w:eastAsia="fr-FR"/>
        </w:rPr>
        <w:t>Leopold</w:t>
      </w:r>
      <w:proofErr w:type="spellEnd"/>
      <w:r w:rsidRPr="00FF79A9">
        <w:rPr>
          <w:rFonts w:ascii="Garamond" w:eastAsia="Times New Roman" w:hAnsi="Garamond" w:cs="Times New Roman"/>
          <w:sz w:val="24"/>
          <w:szCs w:val="24"/>
          <w:lang w:eastAsia="fr-FR"/>
        </w:rPr>
        <w:t xml:space="preserve">, qui conserve la plus grande collection d’œuvres d’Egon Schiele. </w:t>
      </w:r>
      <w:r w:rsidRPr="00FF79A9">
        <w:rPr>
          <w:rFonts w:ascii="Garamond" w:eastAsia="Times New Roman" w:hAnsi="Garamond" w:cs="Times New Roman"/>
          <w:i/>
          <w:iCs/>
          <w:sz w:val="24"/>
          <w:szCs w:val="24"/>
          <w:lang w:eastAsia="fr-FR"/>
        </w:rPr>
        <w:t xml:space="preserve">« L’exposition de l’homme nu, désemparé, dans une époque où il n’arrive pas à </w:t>
      </w:r>
      <w:hyperlink r:id="rId34" w:tgtFrame="_blank" w:tooltip="Conjugaison du verbe trouver" w:history="1">
        <w:r w:rsidRPr="00FF79A9">
          <w:rPr>
            <w:rFonts w:ascii="Garamond" w:eastAsia="Times New Roman" w:hAnsi="Garamond" w:cs="Times New Roman"/>
            <w:i/>
            <w:iCs/>
            <w:sz w:val="24"/>
            <w:szCs w:val="24"/>
            <w:lang w:eastAsia="fr-FR"/>
          </w:rPr>
          <w:t>trouver</w:t>
        </w:r>
      </w:hyperlink>
      <w:r w:rsidRPr="00FF79A9">
        <w:rPr>
          <w:rFonts w:ascii="Garamond" w:eastAsia="Times New Roman" w:hAnsi="Garamond" w:cs="Times New Roman"/>
          <w:i/>
          <w:iCs/>
          <w:sz w:val="24"/>
          <w:szCs w:val="24"/>
          <w:lang w:eastAsia="fr-FR"/>
        </w:rPr>
        <w:t xml:space="preserve"> sa place, gêne aujourd’hui comme elle gênait il y a cent ans. »</w:t>
      </w:r>
    </w:p>
    <w:p w:rsidR="00FF79A9" w:rsidRPr="00FF79A9" w:rsidRDefault="00FF79A9" w:rsidP="00FF79A9">
      <w:pPr>
        <w:spacing w:before="100" w:beforeAutospacing="1" w:after="100" w:afterAutospacing="1"/>
        <w:jc w:val="both"/>
        <w:rPr>
          <w:rFonts w:ascii="Garamond" w:eastAsia="Times New Roman" w:hAnsi="Garamond" w:cs="Times New Roman"/>
          <w:sz w:val="24"/>
          <w:szCs w:val="24"/>
          <w:lang w:eastAsia="fr-FR"/>
        </w:rPr>
      </w:pPr>
      <w:r w:rsidRPr="00FF79A9">
        <w:rPr>
          <w:rFonts w:ascii="Garamond" w:eastAsia="Times New Roman" w:hAnsi="Garamond" w:cs="Times New Roman"/>
          <w:sz w:val="24"/>
          <w:szCs w:val="24"/>
          <w:lang w:eastAsia="fr-FR"/>
        </w:rPr>
        <w:t xml:space="preserve">Au regard de ces réserves, la ville de Vienne lui semble plus décontractée avec la représentation de la nudité. </w:t>
      </w:r>
      <w:r w:rsidRPr="00FF79A9">
        <w:rPr>
          <w:rFonts w:ascii="Garamond" w:eastAsia="Times New Roman" w:hAnsi="Garamond" w:cs="Times New Roman"/>
          <w:i/>
          <w:iCs/>
          <w:sz w:val="24"/>
          <w:szCs w:val="24"/>
          <w:lang w:eastAsia="fr-FR"/>
        </w:rPr>
        <w:t>« En 2012,</w:t>
      </w:r>
      <w:r w:rsidRPr="00FF79A9">
        <w:rPr>
          <w:rFonts w:ascii="Garamond" w:eastAsia="Times New Roman" w:hAnsi="Garamond" w:cs="Times New Roman"/>
          <w:sz w:val="24"/>
          <w:szCs w:val="24"/>
          <w:lang w:eastAsia="fr-FR"/>
        </w:rPr>
        <w:t xml:space="preserve"> raconte-t-il, </w:t>
      </w:r>
      <w:r w:rsidRPr="00FF79A9">
        <w:rPr>
          <w:rFonts w:ascii="Garamond" w:eastAsia="Times New Roman" w:hAnsi="Garamond" w:cs="Times New Roman"/>
          <w:i/>
          <w:iCs/>
          <w:sz w:val="24"/>
          <w:szCs w:val="24"/>
          <w:lang w:eastAsia="fr-FR"/>
        </w:rPr>
        <w:t>nous avons fait une exposition intitulée “Hommes nus”</w:t>
      </w:r>
      <w:r w:rsidRPr="00FF79A9">
        <w:rPr>
          <w:rFonts w:ascii="Garamond" w:eastAsia="Times New Roman" w:hAnsi="Garamond" w:cs="Times New Roman"/>
          <w:sz w:val="24"/>
          <w:szCs w:val="24"/>
          <w:lang w:eastAsia="fr-FR"/>
        </w:rPr>
        <w:t xml:space="preserve">, </w:t>
      </w:r>
      <w:r w:rsidRPr="00FF79A9">
        <w:rPr>
          <w:rFonts w:ascii="Garamond" w:eastAsia="Times New Roman" w:hAnsi="Garamond" w:cs="Times New Roman"/>
          <w:i/>
          <w:iCs/>
          <w:sz w:val="24"/>
          <w:szCs w:val="24"/>
          <w:lang w:eastAsia="fr-FR"/>
        </w:rPr>
        <w:t xml:space="preserve">avec des reproductions d’œuvres d’art dans toute la ville. A condition de s’éloigner des écoles, personne n’a </w:t>
      </w:r>
      <w:r w:rsidRPr="00FF79A9">
        <w:rPr>
          <w:rFonts w:ascii="Garamond" w:eastAsia="Times New Roman" w:hAnsi="Garamond" w:cs="Times New Roman"/>
          <w:i/>
          <w:iCs/>
          <w:sz w:val="24"/>
          <w:szCs w:val="24"/>
          <w:lang w:eastAsia="fr-FR"/>
        </w:rPr>
        <w:softHyphen/>
        <w:t>demandé que les affiches soient retirées ou censurée. »</w:t>
      </w:r>
    </w:p>
    <w:p w:rsidR="00FB6EC7" w:rsidRPr="00FF79A9" w:rsidRDefault="00FB6EC7" w:rsidP="00FF79A9">
      <w:pPr>
        <w:jc w:val="both"/>
        <w:rPr>
          <w:rFonts w:ascii="Garamond" w:hAnsi="Garamond"/>
          <w:sz w:val="24"/>
          <w:szCs w:val="24"/>
        </w:rPr>
      </w:pPr>
    </w:p>
    <w:sectPr w:rsidR="00FB6EC7" w:rsidRPr="00FF79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9A9"/>
    <w:rsid w:val="00FB6EC7"/>
    <w:rsid w:val="00FF79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F79A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F79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F79A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F79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5769">
      <w:bodyDiv w:val="1"/>
      <w:marLeft w:val="0"/>
      <w:marRight w:val="0"/>
      <w:marTop w:val="0"/>
      <w:marBottom w:val="0"/>
      <w:divBdr>
        <w:top w:val="none" w:sz="0" w:space="0" w:color="auto"/>
        <w:left w:val="none" w:sz="0" w:space="0" w:color="auto"/>
        <w:bottom w:val="none" w:sz="0" w:space="0" w:color="auto"/>
        <w:right w:val="none" w:sz="0" w:space="0" w:color="auto"/>
      </w:divBdr>
      <w:divsChild>
        <w:div w:id="2049185474">
          <w:marLeft w:val="0"/>
          <w:marRight w:val="0"/>
          <w:marTop w:val="0"/>
          <w:marBottom w:val="0"/>
          <w:divBdr>
            <w:top w:val="none" w:sz="0" w:space="0" w:color="auto"/>
            <w:left w:val="none" w:sz="0" w:space="0" w:color="auto"/>
            <w:bottom w:val="none" w:sz="0" w:space="0" w:color="auto"/>
            <w:right w:val="none" w:sz="0" w:space="0" w:color="auto"/>
          </w:divBdr>
          <w:divsChild>
            <w:div w:id="372585385">
              <w:marLeft w:val="0"/>
              <w:marRight w:val="0"/>
              <w:marTop w:val="0"/>
              <w:marBottom w:val="0"/>
              <w:divBdr>
                <w:top w:val="none" w:sz="0" w:space="0" w:color="auto"/>
                <w:left w:val="none" w:sz="0" w:space="0" w:color="auto"/>
                <w:bottom w:val="none" w:sz="0" w:space="0" w:color="auto"/>
                <w:right w:val="none" w:sz="0" w:space="0" w:color="auto"/>
              </w:divBdr>
              <w:divsChild>
                <w:div w:id="7308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00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jugaison.lemonde.fr/conjugaison/troisieme-groupe/mettre/" TargetMode="External"/><Relationship Id="rId13" Type="http://schemas.openxmlformats.org/officeDocument/2006/relationships/hyperlink" Target="http://conjugaison.lemonde.fr/conjugaison/premier-groupe/censurer/" TargetMode="External"/><Relationship Id="rId18" Type="http://schemas.openxmlformats.org/officeDocument/2006/relationships/hyperlink" Target="http://www.lemonde.fr/bretagne/" TargetMode="External"/><Relationship Id="rId26" Type="http://schemas.openxmlformats.org/officeDocument/2006/relationships/hyperlink" Target="http://conjugaison.lemonde.fr/conjugaison/premier-groupe/dissimuler/" TargetMode="External"/><Relationship Id="rId3" Type="http://schemas.openxmlformats.org/officeDocument/2006/relationships/settings" Target="settings.xml"/><Relationship Id="rId21" Type="http://schemas.openxmlformats.org/officeDocument/2006/relationships/hyperlink" Target="http://conjugaison.lemonde.fr/conjugaison/premier-groupe/cacher/" TargetMode="External"/><Relationship Id="rId34" Type="http://schemas.openxmlformats.org/officeDocument/2006/relationships/hyperlink" Target="http://conjugaison.lemonde.fr/conjugaison/premier-groupe/trouver/" TargetMode="External"/><Relationship Id="rId7" Type="http://schemas.openxmlformats.org/officeDocument/2006/relationships/hyperlink" Target="http://www.lemonde.fr/retrospective/" TargetMode="External"/><Relationship Id="rId12" Type="http://schemas.openxmlformats.org/officeDocument/2006/relationships/hyperlink" Target="http://conjugaison.lemonde.fr/conjugaison/premier-groupe/diffuser/" TargetMode="External"/><Relationship Id="rId17" Type="http://schemas.openxmlformats.org/officeDocument/2006/relationships/hyperlink" Target="http://www.lemonde.fr/allemagne/" TargetMode="External"/><Relationship Id="rId25" Type="http://schemas.openxmlformats.org/officeDocument/2006/relationships/hyperlink" Target="http://conjugaison.lemonde.fr/conjugaison/troisieme-groupe/couvrir/" TargetMode="External"/><Relationship Id="rId33" Type="http://schemas.openxmlformats.org/officeDocument/2006/relationships/hyperlink" Target="http://www.lemonde.fr/demographie/" TargetMode="External"/><Relationship Id="rId2" Type="http://schemas.microsoft.com/office/2007/relationships/stylesWithEffects" Target="stylesWithEffects.xml"/><Relationship Id="rId16" Type="http://schemas.openxmlformats.org/officeDocument/2006/relationships/hyperlink" Target="http://conjugaison.lemonde.fr/conjugaison/troisieme-groupe/correspondre/" TargetMode="External"/><Relationship Id="rId20" Type="http://schemas.openxmlformats.org/officeDocument/2006/relationships/hyperlink" Target="http://conjugaison.lemonde.fr/conjugaison/troisieme-groupe/prendre/" TargetMode="External"/><Relationship Id="rId29" Type="http://schemas.openxmlformats.org/officeDocument/2006/relationships/hyperlink" Target="http://www.lemonde.fr/actualite-medias/" TargetMode="External"/><Relationship Id="rId1" Type="http://schemas.openxmlformats.org/officeDocument/2006/relationships/styles" Target="styles.xml"/><Relationship Id="rId6" Type="http://schemas.openxmlformats.org/officeDocument/2006/relationships/hyperlink" Target="http://www.lemonde.fr/m-design-deco-l-expo/" TargetMode="External"/><Relationship Id="rId11" Type="http://schemas.openxmlformats.org/officeDocument/2006/relationships/hyperlink" Target="http://www.lemonde.fr/societe/" TargetMode="External"/><Relationship Id="rId24" Type="http://schemas.openxmlformats.org/officeDocument/2006/relationships/hyperlink" Target="http://conjugaison.lemonde.fr/conjugaison/troisieme-groupe/savoir/" TargetMode="External"/><Relationship Id="rId32" Type="http://schemas.openxmlformats.org/officeDocument/2006/relationships/hyperlink" Target="http://conjugaison.lemonde.fr/conjugaison/premier-groupe/offenser/" TargetMode="External"/><Relationship Id="rId5" Type="http://schemas.openxmlformats.org/officeDocument/2006/relationships/hyperlink" Target="http://conjugaison.lemonde.fr/conjugaison/premier-groupe/choquer/" TargetMode="External"/><Relationship Id="rId15" Type="http://schemas.openxmlformats.org/officeDocument/2006/relationships/hyperlink" Target="http://www.lemonde.fr/villes/" TargetMode="External"/><Relationship Id="rId23" Type="http://schemas.openxmlformats.org/officeDocument/2006/relationships/hyperlink" Target="http://www.lemonde.fr/m-beaute-le-lieu/" TargetMode="External"/><Relationship Id="rId28" Type="http://schemas.openxmlformats.org/officeDocument/2006/relationships/hyperlink" Target="http://conjugaison.lemonde.fr/conjugaison/troisieme-groupe/rendre/" TargetMode="External"/><Relationship Id="rId36" Type="http://schemas.openxmlformats.org/officeDocument/2006/relationships/theme" Target="theme/theme1.xml"/><Relationship Id="rId10" Type="http://schemas.openxmlformats.org/officeDocument/2006/relationships/hyperlink" Target="http://conjugaison.lemonde.fr/conjugaison/troisieme-groupe/servir/" TargetMode="External"/><Relationship Id="rId19" Type="http://schemas.openxmlformats.org/officeDocument/2006/relationships/hyperlink" Target="http://www.lemonde.fr/entreprises/" TargetMode="External"/><Relationship Id="rId31" Type="http://schemas.openxmlformats.org/officeDocument/2006/relationships/hyperlink" Target="http://conjugaison.lemonde.fr/conjugaison/premier-groupe/g%C3%AAner/" TargetMode="External"/><Relationship Id="rId4" Type="http://schemas.openxmlformats.org/officeDocument/2006/relationships/webSettings" Target="webSettings.xml"/><Relationship Id="rId9" Type="http://schemas.openxmlformats.org/officeDocument/2006/relationships/hyperlink" Target="http://www.leopoldmuseum.org/en/leopoldcollection/focus/Schiele" TargetMode="External"/><Relationship Id="rId14" Type="http://schemas.openxmlformats.org/officeDocument/2006/relationships/hyperlink" Target="http://conjugaison.lemonde.fr/conjugaison/premier-groupe/montrer/" TargetMode="External"/><Relationship Id="rId22" Type="http://schemas.openxmlformats.org/officeDocument/2006/relationships/hyperlink" Target="http://conjugaison.lemonde.fr/conjugaison/auxiliaire/%C3%AAtre/" TargetMode="External"/><Relationship Id="rId27" Type="http://schemas.openxmlformats.org/officeDocument/2006/relationships/hyperlink" Target="http://www.lemonde.fr/reseaux-sociaux/" TargetMode="External"/><Relationship Id="rId30" Type="http://schemas.openxmlformats.org/officeDocument/2006/relationships/hyperlink" Target="http://conjugaison.lemonde.fr/conjugaison/premier-groupe/expliquer/" TargetMode="External"/><Relationship Id="rId35"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1267</Words>
  <Characters>6972</Characters>
  <Application>Microsoft Office Word</Application>
  <DocSecurity>0</DocSecurity>
  <Lines>58</Lines>
  <Paragraphs>16</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
      <vt:lpstr>Les nus d’Egon Schiele dérangent la pub</vt:lpstr>
      <vt:lpstr>    Une œuvre créée il y a cent ans peut-elle choquer le public aujourd’hui ? Des p</vt:lpstr>
    </vt:vector>
  </TitlesOfParts>
  <Company/>
  <LinksUpToDate>false</LinksUpToDate>
  <CharactersWithSpaces>8223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Pikekou</dc:creator>
  <cp:lastModifiedBy>Pikekou</cp:lastModifiedBy>
  <cp:revision>1</cp:revision>
  <dcterms:created xsi:type="dcterms:W3CDTF">2018-02-04T10:24:00Z</dcterms:created>
  <dcterms:modified xsi:type="dcterms:W3CDTF">2018-02-04T10:26:00Z</dcterms:modified>
</cp:coreProperties>
</file>